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5942"/>
      </w:tblGrid>
      <w:tr w:rsidR="00980ACE" w:rsidRPr="00412E66" w14:paraId="6846C485" w14:textId="77777777" w:rsidTr="001E1956">
        <w:tc>
          <w:tcPr>
            <w:tcW w:w="9344" w:type="dxa"/>
            <w:gridSpan w:val="2"/>
          </w:tcPr>
          <w:p w14:paraId="4B8C813C" w14:textId="29C07A72" w:rsidR="00980ACE" w:rsidRPr="001201EB" w:rsidRDefault="00D43FB1" w:rsidP="001201EB">
            <w:pPr>
              <w:pStyle w:val="Heading1"/>
              <w:framePr w:hSpace="0" w:wrap="auto" w:vAnchor="margin" w:yAlign="inline"/>
              <w:suppressOverlap w:val="0"/>
              <w:outlineLvl w:val="0"/>
            </w:pPr>
            <w:r w:rsidRPr="001201EB">
              <w:t xml:space="preserve">MANAGEMENT COMMITTEE </w:t>
            </w:r>
            <w:r w:rsidR="00980ACE" w:rsidRPr="001201EB">
              <w:t>0</w:t>
            </w:r>
            <w:r w:rsidR="002F3C75">
              <w:t>7</w:t>
            </w:r>
            <w:r w:rsidR="00980ACE" w:rsidRPr="001201EB">
              <w:t>/202</w:t>
            </w:r>
            <w:r w:rsidR="002F3C75">
              <w:t>1</w:t>
            </w:r>
          </w:p>
        </w:tc>
      </w:tr>
      <w:tr w:rsidR="00980ACE" w:rsidRPr="00412E66" w14:paraId="5E3985D8" w14:textId="77777777" w:rsidTr="009671B2">
        <w:trPr>
          <w:trHeight w:val="484"/>
        </w:trPr>
        <w:tc>
          <w:tcPr>
            <w:tcW w:w="3402" w:type="dxa"/>
          </w:tcPr>
          <w:p w14:paraId="7DEE0777" w14:textId="77777777" w:rsidR="00980ACE" w:rsidRPr="00412E66" w:rsidRDefault="00D43FB1" w:rsidP="001E1956">
            <w:pPr>
              <w:pStyle w:val="Heading2"/>
              <w:outlineLvl w:val="1"/>
            </w:pPr>
            <w:r w:rsidRPr="00412E66">
              <w:t>Minutes</w:t>
            </w:r>
          </w:p>
        </w:tc>
        <w:tc>
          <w:tcPr>
            <w:tcW w:w="5942" w:type="dxa"/>
            <w:vAlign w:val="center"/>
          </w:tcPr>
          <w:p w14:paraId="2FA168AD" w14:textId="3C3E7004" w:rsidR="00980ACE" w:rsidRPr="002D17BA" w:rsidRDefault="0008390D" w:rsidP="002D17BA">
            <w:pPr>
              <w:pStyle w:val="TextRightSubtitle"/>
            </w:pPr>
            <w:r w:rsidRPr="00F41AC5">
              <w:t>Webex c</w:t>
            </w:r>
            <w:r w:rsidR="00D43FB1" w:rsidRPr="00F41AC5">
              <w:t xml:space="preserve">onference </w:t>
            </w:r>
            <w:r w:rsidR="00D43FB1" w:rsidRPr="002D17BA">
              <w:br/>
            </w:r>
            <w:r w:rsidR="002F3C75">
              <w:t xml:space="preserve">Tuesday 7 September </w:t>
            </w:r>
            <w:r w:rsidR="00980ACE" w:rsidRPr="00F41AC5">
              <w:t>202</w:t>
            </w:r>
            <w:r w:rsidR="008C7719">
              <w:t>1</w:t>
            </w:r>
            <w:r w:rsidR="002D17BA" w:rsidRPr="00F41AC5">
              <w:br/>
            </w:r>
            <w:r w:rsidR="00D43FB1" w:rsidRPr="00F41AC5">
              <w:t>10:30-1</w:t>
            </w:r>
            <w:r w:rsidR="002F3C75">
              <w:t>5</w:t>
            </w:r>
            <w:r w:rsidR="00D43FB1" w:rsidRPr="00F41AC5">
              <w:t>:</w:t>
            </w:r>
            <w:r w:rsidR="002F3C75">
              <w:t>5</w:t>
            </w:r>
            <w:r w:rsidR="00D43FB1" w:rsidRPr="00F41AC5">
              <w:t>0</w:t>
            </w:r>
          </w:p>
        </w:tc>
      </w:tr>
    </w:tbl>
    <w:tbl>
      <w:tblPr>
        <w:tblStyle w:val="TableGrid1"/>
        <w:tblW w:w="0" w:type="auto"/>
        <w:tblLook w:val="04A0" w:firstRow="1" w:lastRow="0" w:firstColumn="1" w:lastColumn="0" w:noHBand="0" w:noVBand="1"/>
      </w:tblPr>
      <w:tblGrid>
        <w:gridCol w:w="5490"/>
        <w:gridCol w:w="581"/>
        <w:gridCol w:w="3283"/>
      </w:tblGrid>
      <w:tr w:rsidR="002F3C75" w:rsidRPr="002F3C75" w14:paraId="61763979" w14:textId="77777777" w:rsidTr="003745E3">
        <w:tc>
          <w:tcPr>
            <w:tcW w:w="5490" w:type="dxa"/>
            <w:tcBorders>
              <w:top w:val="nil"/>
              <w:left w:val="nil"/>
              <w:bottom w:val="nil"/>
              <w:right w:val="nil"/>
            </w:tcBorders>
          </w:tcPr>
          <w:p w14:paraId="69D05AFA" w14:textId="77777777" w:rsidR="002F3C75" w:rsidRPr="002F3C75" w:rsidRDefault="002F3C75" w:rsidP="002F3C75">
            <w:pPr>
              <w:spacing w:after="0" w:line="240" w:lineRule="auto"/>
              <w:ind w:right="-2034"/>
              <w:contextualSpacing/>
              <w:jc w:val="left"/>
              <w:rPr>
                <w:b/>
                <w:caps/>
                <w:color w:val="007576" w:themeColor="accent1"/>
                <w:sz w:val="20"/>
                <w:szCs w:val="20"/>
              </w:rPr>
            </w:pPr>
          </w:p>
          <w:p w14:paraId="793F2460" w14:textId="77777777" w:rsidR="002F3C75" w:rsidRPr="002F3C75" w:rsidRDefault="002F3C75" w:rsidP="002F3C75">
            <w:pPr>
              <w:spacing w:after="0" w:line="240" w:lineRule="auto"/>
              <w:ind w:left="72" w:right="-2034"/>
              <w:contextualSpacing/>
              <w:jc w:val="left"/>
              <w:rPr>
                <w:color w:val="007576" w:themeColor="accent1"/>
              </w:rPr>
            </w:pPr>
            <w:r w:rsidRPr="002F3C75">
              <w:rPr>
                <w:b/>
                <w:caps/>
                <w:color w:val="007576" w:themeColor="accent1"/>
              </w:rPr>
              <w:t>P</w:t>
            </w:r>
            <w:r w:rsidRPr="002F3C75">
              <w:rPr>
                <w:b/>
                <w:color w:val="007576" w:themeColor="accent1"/>
              </w:rPr>
              <w:t xml:space="preserve">articipants: </w:t>
            </w:r>
          </w:p>
          <w:p w14:paraId="066364E0" w14:textId="77777777" w:rsidR="002F3C75" w:rsidRPr="002F3C75" w:rsidRDefault="002F3C75" w:rsidP="002F3C75">
            <w:pPr>
              <w:spacing w:after="0" w:line="240" w:lineRule="auto"/>
              <w:ind w:left="72" w:right="-2034"/>
              <w:contextualSpacing/>
              <w:jc w:val="left"/>
              <w:rPr>
                <w:i/>
                <w:iCs/>
                <w:sz w:val="20"/>
                <w:szCs w:val="20"/>
                <w:u w:val="single"/>
              </w:rPr>
            </w:pPr>
          </w:p>
          <w:p w14:paraId="2E218B5D" w14:textId="77777777" w:rsidR="002F3C75" w:rsidRPr="002F3C75" w:rsidRDefault="002F3C75" w:rsidP="002F3C75">
            <w:pPr>
              <w:spacing w:after="0" w:line="240" w:lineRule="auto"/>
              <w:ind w:left="72" w:right="-2034"/>
              <w:contextualSpacing/>
              <w:jc w:val="left"/>
              <w:rPr>
                <w:i/>
                <w:iCs/>
                <w:sz w:val="20"/>
                <w:szCs w:val="20"/>
                <w:u w:val="single"/>
              </w:rPr>
            </w:pPr>
            <w:r w:rsidRPr="002F3C75">
              <w:rPr>
                <w:i/>
                <w:iCs/>
                <w:sz w:val="20"/>
                <w:szCs w:val="20"/>
                <w:u w:val="single"/>
              </w:rPr>
              <w:t>By phone:</w:t>
            </w:r>
          </w:p>
          <w:p w14:paraId="57EC4C25" w14:textId="77777777" w:rsidR="002F3C75" w:rsidRPr="002F3C75" w:rsidRDefault="002F3C75" w:rsidP="002F3C75">
            <w:pPr>
              <w:spacing w:after="0" w:line="240" w:lineRule="auto"/>
              <w:ind w:left="72" w:right="-2034" w:hanging="6"/>
              <w:contextualSpacing/>
              <w:jc w:val="left"/>
              <w:rPr>
                <w:sz w:val="20"/>
                <w:szCs w:val="20"/>
              </w:rPr>
            </w:pPr>
            <w:r w:rsidRPr="002F3C75">
              <w:rPr>
                <w:sz w:val="20"/>
                <w:szCs w:val="20"/>
              </w:rPr>
              <w:t>Giuseppe Abello, Assocasa (as from 11:00)</w:t>
            </w:r>
          </w:p>
          <w:p w14:paraId="1F320DB9" w14:textId="77777777" w:rsidR="002F3C75" w:rsidRPr="002F3C75" w:rsidRDefault="002F3C75" w:rsidP="002F3C75">
            <w:pPr>
              <w:spacing w:after="0" w:line="240" w:lineRule="auto"/>
              <w:ind w:left="72" w:right="-2034" w:hanging="6"/>
              <w:contextualSpacing/>
              <w:jc w:val="left"/>
              <w:rPr>
                <w:sz w:val="20"/>
                <w:szCs w:val="20"/>
              </w:rPr>
            </w:pPr>
            <w:r w:rsidRPr="002F3C75">
              <w:rPr>
                <w:sz w:val="20"/>
                <w:szCs w:val="20"/>
              </w:rPr>
              <w:t>Ina Andreasen, RB</w:t>
            </w:r>
          </w:p>
          <w:p w14:paraId="5E45235C" w14:textId="77777777" w:rsidR="002F3C75" w:rsidRPr="002F3C75" w:rsidRDefault="002F3C75" w:rsidP="002F3C75">
            <w:pPr>
              <w:spacing w:after="0" w:line="240" w:lineRule="auto"/>
              <w:ind w:left="72" w:right="-2034"/>
              <w:contextualSpacing/>
              <w:jc w:val="left"/>
              <w:rPr>
                <w:sz w:val="20"/>
                <w:szCs w:val="20"/>
              </w:rPr>
            </w:pPr>
            <w:r w:rsidRPr="002F3C75">
              <w:rPr>
                <w:sz w:val="20"/>
                <w:szCs w:val="20"/>
              </w:rPr>
              <w:t>Walter Aulmann, Ecolab</w:t>
            </w:r>
          </w:p>
          <w:p w14:paraId="1D6A6042" w14:textId="77777777" w:rsidR="002F3C75" w:rsidRPr="002F3C75" w:rsidRDefault="002F3C75" w:rsidP="002F3C75">
            <w:pPr>
              <w:spacing w:after="0" w:line="240" w:lineRule="auto"/>
              <w:ind w:left="72" w:right="-2034" w:hanging="6"/>
              <w:contextualSpacing/>
              <w:jc w:val="left"/>
              <w:rPr>
                <w:sz w:val="20"/>
                <w:szCs w:val="20"/>
              </w:rPr>
            </w:pPr>
            <w:r w:rsidRPr="002F3C75">
              <w:rPr>
                <w:sz w:val="20"/>
                <w:szCs w:val="20"/>
              </w:rPr>
              <w:t>Ian Croft, McBride</w:t>
            </w:r>
          </w:p>
          <w:p w14:paraId="14FB83AB" w14:textId="77777777" w:rsidR="002F3C75" w:rsidRPr="002F3C75" w:rsidRDefault="002F3C75" w:rsidP="002F3C75">
            <w:pPr>
              <w:spacing w:after="0" w:line="240" w:lineRule="auto"/>
              <w:ind w:left="72" w:right="-2034" w:hanging="6"/>
              <w:contextualSpacing/>
              <w:jc w:val="left"/>
              <w:rPr>
                <w:sz w:val="20"/>
                <w:szCs w:val="20"/>
              </w:rPr>
            </w:pPr>
            <w:r w:rsidRPr="002F3C75">
              <w:rPr>
                <w:sz w:val="20"/>
                <w:szCs w:val="20"/>
              </w:rPr>
              <w:t>Giorgia De Berardinis, Colgate-Palmolive</w:t>
            </w:r>
          </w:p>
          <w:p w14:paraId="0FF6F9BC" w14:textId="77777777" w:rsidR="002F3C75" w:rsidRPr="002F3C75" w:rsidRDefault="002F3C75" w:rsidP="002F3C75">
            <w:pPr>
              <w:spacing w:after="0" w:line="240" w:lineRule="auto"/>
              <w:ind w:left="72" w:right="-2034" w:hanging="6"/>
              <w:contextualSpacing/>
              <w:jc w:val="left"/>
              <w:rPr>
                <w:sz w:val="20"/>
                <w:szCs w:val="20"/>
              </w:rPr>
            </w:pPr>
            <w:r w:rsidRPr="002F3C75">
              <w:rPr>
                <w:sz w:val="20"/>
                <w:szCs w:val="20"/>
              </w:rPr>
              <w:t>Bernd Glassl, IKW</w:t>
            </w:r>
          </w:p>
          <w:p w14:paraId="10D76722" w14:textId="77777777" w:rsidR="002F3C75" w:rsidRPr="002F3C75" w:rsidRDefault="002F3C75" w:rsidP="002F3C75">
            <w:pPr>
              <w:spacing w:after="0" w:line="240" w:lineRule="auto"/>
              <w:ind w:left="72" w:right="-2034"/>
              <w:contextualSpacing/>
              <w:jc w:val="left"/>
              <w:rPr>
                <w:sz w:val="20"/>
                <w:szCs w:val="20"/>
              </w:rPr>
            </w:pPr>
            <w:r w:rsidRPr="002F3C75">
              <w:rPr>
                <w:sz w:val="20"/>
                <w:szCs w:val="20"/>
              </w:rPr>
              <w:t>Ad Jespers, Diversey (Chairman)</w:t>
            </w:r>
          </w:p>
          <w:p w14:paraId="329C41EB" w14:textId="77777777" w:rsidR="002F3C75" w:rsidRPr="002F3C75" w:rsidRDefault="002F3C75" w:rsidP="002F3C75">
            <w:pPr>
              <w:spacing w:after="0" w:line="240" w:lineRule="auto"/>
              <w:ind w:left="72" w:right="-2034"/>
              <w:contextualSpacing/>
              <w:jc w:val="left"/>
              <w:rPr>
                <w:sz w:val="20"/>
                <w:szCs w:val="20"/>
                <w:lang w:val="nl-BE"/>
              </w:rPr>
            </w:pPr>
            <w:r w:rsidRPr="002F3C75">
              <w:rPr>
                <w:sz w:val="20"/>
                <w:szCs w:val="20"/>
                <w:lang w:val="nl-BE"/>
              </w:rPr>
              <w:t>Marten Kops, N.V.Z.</w:t>
            </w:r>
          </w:p>
          <w:p w14:paraId="2F99A18C" w14:textId="77777777" w:rsidR="002F3C75" w:rsidRPr="002F3C75" w:rsidRDefault="002F3C75" w:rsidP="002F3C75">
            <w:pPr>
              <w:spacing w:after="0" w:line="240" w:lineRule="auto"/>
              <w:ind w:left="72" w:right="-2034"/>
              <w:contextualSpacing/>
              <w:jc w:val="left"/>
              <w:rPr>
                <w:sz w:val="20"/>
                <w:szCs w:val="20"/>
                <w:lang w:val="fr-BE"/>
              </w:rPr>
            </w:pPr>
            <w:r w:rsidRPr="002F3C75">
              <w:rPr>
                <w:sz w:val="20"/>
                <w:szCs w:val="20"/>
                <w:lang w:val="fr-BE"/>
              </w:rPr>
              <w:t>Gerard Luijkx, Unilever (Vice-Chair)</w:t>
            </w:r>
          </w:p>
          <w:p w14:paraId="33D75525" w14:textId="77777777" w:rsidR="002F3C75" w:rsidRPr="002F3C75" w:rsidRDefault="002F3C75" w:rsidP="002F3C75">
            <w:pPr>
              <w:spacing w:after="0" w:line="240" w:lineRule="auto"/>
              <w:ind w:left="72" w:right="-2034" w:hanging="6"/>
              <w:contextualSpacing/>
              <w:jc w:val="left"/>
              <w:rPr>
                <w:sz w:val="20"/>
                <w:szCs w:val="20"/>
                <w:lang w:val="fr-BE"/>
              </w:rPr>
            </w:pPr>
            <w:r w:rsidRPr="002F3C75">
              <w:rPr>
                <w:sz w:val="20"/>
                <w:szCs w:val="20"/>
                <w:lang w:val="fr-BE"/>
              </w:rPr>
              <w:t>Joachim Noach, KoHB</w:t>
            </w:r>
          </w:p>
          <w:p w14:paraId="66EA4BC0" w14:textId="77777777" w:rsidR="002F3C75" w:rsidRPr="002F3C75" w:rsidRDefault="002F3C75" w:rsidP="002F3C75">
            <w:pPr>
              <w:spacing w:after="0" w:line="240" w:lineRule="auto"/>
              <w:ind w:left="72" w:right="-2034" w:hanging="6"/>
              <w:contextualSpacing/>
              <w:jc w:val="left"/>
              <w:rPr>
                <w:sz w:val="20"/>
                <w:szCs w:val="20"/>
                <w:lang w:val="fr-BE"/>
              </w:rPr>
            </w:pPr>
            <w:r w:rsidRPr="002F3C75">
              <w:rPr>
                <w:sz w:val="20"/>
                <w:szCs w:val="20"/>
                <w:lang w:val="fr-BE"/>
              </w:rPr>
              <w:t>Eleni Papadimitriou, PG</w:t>
            </w:r>
          </w:p>
          <w:p w14:paraId="4568E063" w14:textId="77777777" w:rsidR="002F3C75" w:rsidRPr="002F3C75" w:rsidRDefault="002F3C75" w:rsidP="002F3C75">
            <w:pPr>
              <w:spacing w:after="0" w:line="240" w:lineRule="auto"/>
              <w:ind w:left="72" w:right="-2034"/>
              <w:contextualSpacing/>
              <w:jc w:val="left"/>
              <w:rPr>
                <w:sz w:val="20"/>
                <w:szCs w:val="20"/>
                <w:lang w:val="fr-BE"/>
              </w:rPr>
            </w:pPr>
            <w:r w:rsidRPr="002F3C75">
              <w:rPr>
                <w:sz w:val="20"/>
                <w:szCs w:val="20"/>
                <w:lang w:val="fr-BE"/>
              </w:rPr>
              <w:t xml:space="preserve">Rob Roggeband, P&amp;G </w:t>
            </w:r>
          </w:p>
          <w:p w14:paraId="6375156C" w14:textId="77777777" w:rsidR="002F3C75" w:rsidRPr="002F3C75" w:rsidRDefault="002F3C75" w:rsidP="002F3C75">
            <w:pPr>
              <w:spacing w:after="0" w:line="240" w:lineRule="auto"/>
              <w:ind w:left="72" w:right="-2034"/>
              <w:contextualSpacing/>
              <w:jc w:val="left"/>
              <w:rPr>
                <w:sz w:val="20"/>
                <w:szCs w:val="20"/>
                <w:lang w:val="fr-BE"/>
              </w:rPr>
            </w:pPr>
            <w:r w:rsidRPr="002F3C75">
              <w:rPr>
                <w:sz w:val="20"/>
                <w:szCs w:val="20"/>
                <w:lang w:val="fr-BE"/>
              </w:rPr>
              <w:t xml:space="preserve">Felix Rustemeyer, Henkel </w:t>
            </w:r>
          </w:p>
          <w:p w14:paraId="1DC3B9D0" w14:textId="77777777" w:rsidR="002F3C75" w:rsidRPr="002F3C75" w:rsidRDefault="002F3C75" w:rsidP="002F3C75">
            <w:pPr>
              <w:spacing w:after="0" w:line="240" w:lineRule="auto"/>
              <w:ind w:left="72" w:right="-2034" w:hanging="6"/>
              <w:contextualSpacing/>
              <w:jc w:val="left"/>
              <w:rPr>
                <w:sz w:val="20"/>
                <w:szCs w:val="20"/>
                <w:lang w:val="fr-BE"/>
              </w:rPr>
            </w:pPr>
            <w:r w:rsidRPr="002F3C75">
              <w:rPr>
                <w:sz w:val="20"/>
                <w:szCs w:val="20"/>
                <w:lang w:val="fr-BE"/>
              </w:rPr>
              <w:t>Françoise van Tiggelen, Detic</w:t>
            </w:r>
          </w:p>
          <w:p w14:paraId="78BC116A" w14:textId="77777777" w:rsidR="002F3C75" w:rsidRPr="002F3C75" w:rsidRDefault="002F3C75" w:rsidP="002F3C75">
            <w:pPr>
              <w:spacing w:after="0" w:line="240" w:lineRule="auto"/>
              <w:ind w:left="72" w:right="-2034" w:hanging="6"/>
              <w:contextualSpacing/>
              <w:jc w:val="left"/>
              <w:rPr>
                <w:sz w:val="20"/>
                <w:szCs w:val="20"/>
                <w:lang w:val="fr-BE"/>
              </w:rPr>
            </w:pPr>
            <w:r w:rsidRPr="002F3C75">
              <w:rPr>
                <w:sz w:val="20"/>
                <w:szCs w:val="20"/>
                <w:lang w:val="fr-BE"/>
              </w:rPr>
              <w:t>Edward Whittle, SC Johnson</w:t>
            </w:r>
          </w:p>
          <w:p w14:paraId="61F4F9D4" w14:textId="77777777" w:rsidR="002F3C75" w:rsidRPr="002F3C75" w:rsidRDefault="002F3C75" w:rsidP="002F3C75">
            <w:pPr>
              <w:spacing w:after="0" w:line="240" w:lineRule="auto"/>
              <w:ind w:left="72" w:right="-2034" w:hanging="6"/>
              <w:contextualSpacing/>
              <w:jc w:val="left"/>
              <w:rPr>
                <w:sz w:val="20"/>
                <w:szCs w:val="20"/>
                <w:lang w:val="fr-BE"/>
              </w:rPr>
            </w:pPr>
          </w:p>
          <w:p w14:paraId="0E2130A1" w14:textId="77777777" w:rsidR="002F3C75" w:rsidRPr="002F3C75" w:rsidRDefault="002F3C75" w:rsidP="002F3C75">
            <w:pPr>
              <w:spacing w:after="0" w:line="240" w:lineRule="auto"/>
              <w:ind w:left="72" w:right="-2034" w:hanging="6"/>
              <w:contextualSpacing/>
              <w:jc w:val="left"/>
              <w:rPr>
                <w:sz w:val="20"/>
                <w:szCs w:val="20"/>
                <w:u w:val="single"/>
              </w:rPr>
            </w:pPr>
            <w:r w:rsidRPr="002F3C75">
              <w:rPr>
                <w:sz w:val="20"/>
                <w:szCs w:val="20"/>
                <w:u w:val="single"/>
              </w:rPr>
              <w:t>Guests for topic 4.3</w:t>
            </w:r>
          </w:p>
          <w:p w14:paraId="2A535892" w14:textId="77777777" w:rsidR="002F3C75" w:rsidRPr="002F3C75" w:rsidRDefault="002F3C75" w:rsidP="002F3C75">
            <w:pPr>
              <w:spacing w:after="0" w:line="240" w:lineRule="auto"/>
              <w:ind w:left="72" w:right="-2034" w:hanging="6"/>
              <w:contextualSpacing/>
              <w:jc w:val="left"/>
              <w:rPr>
                <w:sz w:val="20"/>
                <w:szCs w:val="20"/>
              </w:rPr>
            </w:pPr>
            <w:r w:rsidRPr="002F3C75">
              <w:rPr>
                <w:sz w:val="20"/>
                <w:szCs w:val="20"/>
              </w:rPr>
              <w:t>Diederik Schowanek, P&amp;G</w:t>
            </w:r>
          </w:p>
          <w:p w14:paraId="5A79A8D6" w14:textId="77777777" w:rsidR="002F3C75" w:rsidRPr="002F3C75" w:rsidRDefault="002F3C75" w:rsidP="002F3C75">
            <w:pPr>
              <w:spacing w:after="0" w:line="240" w:lineRule="auto"/>
              <w:ind w:left="72" w:right="-2034" w:hanging="6"/>
              <w:contextualSpacing/>
              <w:jc w:val="left"/>
              <w:rPr>
                <w:sz w:val="20"/>
                <w:szCs w:val="20"/>
                <w:lang w:val="nl-BE"/>
              </w:rPr>
            </w:pPr>
            <w:r w:rsidRPr="002F3C75">
              <w:rPr>
                <w:sz w:val="20"/>
                <w:szCs w:val="20"/>
                <w:lang w:val="it-IT"/>
              </w:rPr>
              <w:t>Arndt Scheidgen, Henkel</w:t>
            </w:r>
          </w:p>
          <w:p w14:paraId="084F04BE" w14:textId="77777777" w:rsidR="002F3C75" w:rsidRPr="002F3C75" w:rsidRDefault="002F3C75" w:rsidP="002F3C75">
            <w:pPr>
              <w:spacing w:after="0" w:line="240" w:lineRule="auto"/>
              <w:ind w:left="72" w:right="-2034" w:hanging="6"/>
              <w:contextualSpacing/>
              <w:jc w:val="left"/>
              <w:rPr>
                <w:sz w:val="20"/>
                <w:szCs w:val="20"/>
                <w:lang w:val="nl-BE"/>
              </w:rPr>
            </w:pPr>
          </w:p>
          <w:p w14:paraId="5A75AF2F" w14:textId="77777777" w:rsidR="002F3C75" w:rsidRPr="002F3C75" w:rsidRDefault="002F3C75" w:rsidP="002F3C75">
            <w:pPr>
              <w:spacing w:after="0" w:line="240" w:lineRule="auto"/>
              <w:ind w:right="-2034" w:hanging="6"/>
              <w:contextualSpacing/>
              <w:jc w:val="left"/>
              <w:rPr>
                <w:sz w:val="20"/>
                <w:szCs w:val="20"/>
                <w:lang w:val="nl-BE"/>
              </w:rPr>
            </w:pPr>
          </w:p>
          <w:p w14:paraId="6FCE86D2" w14:textId="77777777" w:rsidR="002F3C75" w:rsidRPr="002F3C75" w:rsidRDefault="002F3C75" w:rsidP="002F3C75">
            <w:pPr>
              <w:spacing w:after="0" w:line="240" w:lineRule="auto"/>
              <w:ind w:right="-2034" w:hanging="6"/>
              <w:contextualSpacing/>
              <w:jc w:val="left"/>
              <w:rPr>
                <w:sz w:val="20"/>
                <w:szCs w:val="20"/>
                <w:lang w:val="nl-BE"/>
              </w:rPr>
            </w:pPr>
          </w:p>
        </w:tc>
        <w:tc>
          <w:tcPr>
            <w:tcW w:w="581" w:type="dxa"/>
            <w:tcBorders>
              <w:top w:val="nil"/>
              <w:left w:val="nil"/>
              <w:bottom w:val="nil"/>
              <w:right w:val="nil"/>
            </w:tcBorders>
          </w:tcPr>
          <w:p w14:paraId="611723F1" w14:textId="77777777" w:rsidR="002F3C75" w:rsidRPr="002F3C75" w:rsidRDefault="002F3C75" w:rsidP="002F3C75">
            <w:pPr>
              <w:spacing w:after="0" w:line="240" w:lineRule="auto"/>
              <w:ind w:left="527" w:right="-2034"/>
              <w:contextualSpacing/>
              <w:jc w:val="left"/>
              <w:rPr>
                <w:i/>
                <w:iCs/>
                <w:sz w:val="20"/>
                <w:szCs w:val="20"/>
                <w:u w:val="single"/>
                <w:lang w:val="nl-BE"/>
              </w:rPr>
            </w:pPr>
          </w:p>
        </w:tc>
        <w:tc>
          <w:tcPr>
            <w:tcW w:w="3283" w:type="dxa"/>
            <w:tcBorders>
              <w:top w:val="nil"/>
              <w:left w:val="nil"/>
              <w:bottom w:val="nil"/>
              <w:right w:val="nil"/>
            </w:tcBorders>
          </w:tcPr>
          <w:p w14:paraId="4FCAC5EB" w14:textId="77777777" w:rsidR="002F3C75" w:rsidRPr="002F3C75" w:rsidRDefault="002F3C75" w:rsidP="002F3C75">
            <w:pPr>
              <w:spacing w:after="0" w:line="240" w:lineRule="auto"/>
              <w:ind w:left="527"/>
              <w:contextualSpacing/>
              <w:jc w:val="left"/>
              <w:rPr>
                <w:i/>
                <w:iCs/>
                <w:sz w:val="20"/>
                <w:szCs w:val="20"/>
                <w:u w:val="single"/>
                <w:lang w:val="nl-BE"/>
              </w:rPr>
            </w:pPr>
          </w:p>
          <w:p w14:paraId="31179B65" w14:textId="77777777" w:rsidR="002F3C75" w:rsidRPr="002F3C75" w:rsidRDefault="002F3C75" w:rsidP="002F3C75">
            <w:pPr>
              <w:spacing w:after="0" w:line="240" w:lineRule="auto"/>
              <w:ind w:left="527"/>
              <w:contextualSpacing/>
              <w:jc w:val="left"/>
              <w:rPr>
                <w:iCs/>
                <w:sz w:val="20"/>
                <w:szCs w:val="20"/>
                <w:u w:val="single"/>
                <w:lang w:val="nl-BE"/>
              </w:rPr>
            </w:pPr>
          </w:p>
          <w:p w14:paraId="71B12F0E" w14:textId="77777777" w:rsidR="002F3C75" w:rsidRPr="002F3C75" w:rsidRDefault="002F3C75" w:rsidP="002F3C75">
            <w:pPr>
              <w:spacing w:after="0" w:line="240" w:lineRule="auto"/>
              <w:ind w:left="527"/>
              <w:contextualSpacing/>
              <w:jc w:val="left"/>
              <w:rPr>
                <w:iCs/>
                <w:sz w:val="20"/>
                <w:szCs w:val="20"/>
                <w:u w:val="single"/>
                <w:lang w:val="nl-BE"/>
              </w:rPr>
            </w:pPr>
          </w:p>
          <w:p w14:paraId="35672339" w14:textId="77777777" w:rsidR="002F3C75" w:rsidRPr="002F3C75" w:rsidRDefault="002F3C75" w:rsidP="002F3C75">
            <w:pPr>
              <w:spacing w:after="0" w:line="240" w:lineRule="auto"/>
              <w:ind w:left="30"/>
              <w:contextualSpacing/>
              <w:jc w:val="left"/>
              <w:rPr>
                <w:i/>
                <w:iCs/>
                <w:sz w:val="18"/>
                <w:szCs w:val="18"/>
                <w:u w:val="single"/>
              </w:rPr>
            </w:pPr>
            <w:r w:rsidRPr="002F3C75">
              <w:rPr>
                <w:i/>
                <w:iCs/>
                <w:sz w:val="20"/>
                <w:szCs w:val="20"/>
                <w:u w:val="single"/>
              </w:rPr>
              <w:t>From A.I.S.E., (</w:t>
            </w:r>
            <w:r w:rsidRPr="002F3C75">
              <w:rPr>
                <w:i/>
                <w:iCs/>
                <w:sz w:val="18"/>
                <w:szCs w:val="18"/>
              </w:rPr>
              <w:t>for their respective agenda topics):</w:t>
            </w:r>
          </w:p>
          <w:p w14:paraId="50BF145A" w14:textId="77777777" w:rsidR="002F3C75" w:rsidRPr="002F3C75" w:rsidRDefault="002F3C75" w:rsidP="002F3C75">
            <w:pPr>
              <w:spacing w:after="0" w:line="240" w:lineRule="auto"/>
              <w:ind w:left="30"/>
              <w:contextualSpacing/>
              <w:jc w:val="left"/>
              <w:rPr>
                <w:sz w:val="20"/>
                <w:szCs w:val="20"/>
                <w:lang w:val="it-IT"/>
              </w:rPr>
            </w:pPr>
            <w:r w:rsidRPr="002F3C75">
              <w:rPr>
                <w:sz w:val="20"/>
                <w:szCs w:val="20"/>
                <w:lang w:val="it-IT"/>
              </w:rPr>
              <w:t>Cindy Chhuon</w:t>
            </w:r>
          </w:p>
          <w:p w14:paraId="4D7CA7F2" w14:textId="77777777" w:rsidR="002F3C75" w:rsidRPr="002F3C75" w:rsidRDefault="002F3C75" w:rsidP="002F3C75">
            <w:pPr>
              <w:spacing w:after="0" w:line="240" w:lineRule="auto"/>
              <w:ind w:left="30"/>
              <w:contextualSpacing/>
              <w:jc w:val="left"/>
              <w:rPr>
                <w:sz w:val="20"/>
                <w:szCs w:val="20"/>
                <w:lang w:val="it-IT"/>
              </w:rPr>
            </w:pPr>
            <w:r w:rsidRPr="002F3C75">
              <w:rPr>
                <w:sz w:val="20"/>
                <w:szCs w:val="20"/>
                <w:lang w:val="it-IT"/>
              </w:rPr>
              <w:t>Majlinda Cobaj</w:t>
            </w:r>
          </w:p>
          <w:p w14:paraId="4243D44B" w14:textId="77777777" w:rsidR="002F3C75" w:rsidRPr="002F3C75" w:rsidRDefault="002F3C75" w:rsidP="002F3C75">
            <w:pPr>
              <w:spacing w:after="0" w:line="240" w:lineRule="auto"/>
              <w:ind w:left="30"/>
              <w:contextualSpacing/>
              <w:jc w:val="left"/>
              <w:rPr>
                <w:sz w:val="20"/>
                <w:szCs w:val="20"/>
                <w:lang w:val="it-IT"/>
              </w:rPr>
            </w:pPr>
            <w:r w:rsidRPr="002F3C75">
              <w:rPr>
                <w:sz w:val="20"/>
                <w:szCs w:val="20"/>
                <w:lang w:val="it-IT"/>
              </w:rPr>
              <w:t>Lina Dunauskiene</w:t>
            </w:r>
          </w:p>
          <w:p w14:paraId="3F3411DF" w14:textId="77777777" w:rsidR="002F3C75" w:rsidRPr="002F3C75" w:rsidRDefault="002F3C75" w:rsidP="002F3C75">
            <w:pPr>
              <w:spacing w:after="0" w:line="240" w:lineRule="auto"/>
              <w:ind w:left="30"/>
              <w:contextualSpacing/>
              <w:jc w:val="left"/>
              <w:rPr>
                <w:sz w:val="20"/>
                <w:szCs w:val="20"/>
                <w:lang w:val="de-DE"/>
              </w:rPr>
            </w:pPr>
            <w:r w:rsidRPr="002F3C75">
              <w:rPr>
                <w:sz w:val="20"/>
                <w:szCs w:val="20"/>
                <w:lang w:val="de-DE"/>
              </w:rPr>
              <w:t>Zivile Kairyte</w:t>
            </w:r>
          </w:p>
          <w:p w14:paraId="4B9E5C92" w14:textId="77777777" w:rsidR="002F3C75" w:rsidRPr="002F3C75" w:rsidRDefault="002F3C75" w:rsidP="002F3C75">
            <w:pPr>
              <w:spacing w:after="0" w:line="240" w:lineRule="auto"/>
              <w:ind w:left="30"/>
              <w:contextualSpacing/>
              <w:jc w:val="left"/>
              <w:rPr>
                <w:sz w:val="20"/>
                <w:szCs w:val="20"/>
                <w:lang w:val="de-DE"/>
              </w:rPr>
            </w:pPr>
            <w:r w:rsidRPr="002F3C75">
              <w:rPr>
                <w:sz w:val="20"/>
                <w:szCs w:val="20"/>
                <w:lang w:val="de-DE"/>
              </w:rPr>
              <w:t xml:space="preserve">Sascha Nissen </w:t>
            </w:r>
          </w:p>
          <w:p w14:paraId="15522E99" w14:textId="77777777" w:rsidR="002F3C75" w:rsidRPr="002F3C75" w:rsidRDefault="002F3C75" w:rsidP="002F3C75">
            <w:pPr>
              <w:spacing w:after="0" w:line="240" w:lineRule="auto"/>
              <w:ind w:left="30"/>
              <w:contextualSpacing/>
              <w:jc w:val="left"/>
              <w:rPr>
                <w:sz w:val="20"/>
                <w:szCs w:val="20"/>
                <w:lang w:val="de-DE"/>
              </w:rPr>
            </w:pPr>
            <w:r w:rsidRPr="002F3C75">
              <w:rPr>
                <w:sz w:val="20"/>
                <w:szCs w:val="20"/>
                <w:lang w:val="de-DE"/>
              </w:rPr>
              <w:t xml:space="preserve">Jan Robinson </w:t>
            </w:r>
          </w:p>
          <w:p w14:paraId="0CD26A18" w14:textId="77777777" w:rsidR="002F3C75" w:rsidRPr="002F3C75" w:rsidRDefault="002F3C75" w:rsidP="002F3C75">
            <w:pPr>
              <w:spacing w:after="0" w:line="240" w:lineRule="auto"/>
              <w:ind w:left="30"/>
              <w:contextualSpacing/>
              <w:jc w:val="left"/>
              <w:rPr>
                <w:sz w:val="20"/>
                <w:szCs w:val="20"/>
                <w:lang w:val="de-DE"/>
              </w:rPr>
            </w:pPr>
            <w:r w:rsidRPr="002F3C75">
              <w:rPr>
                <w:sz w:val="20"/>
                <w:szCs w:val="20"/>
                <w:lang w:val="de-DE"/>
              </w:rPr>
              <w:t xml:space="preserve">Giulia Sebastio </w:t>
            </w:r>
          </w:p>
          <w:p w14:paraId="7F3CCB45" w14:textId="77777777" w:rsidR="002F3C75" w:rsidRPr="002F3C75" w:rsidRDefault="002F3C75" w:rsidP="002F3C75">
            <w:pPr>
              <w:spacing w:after="0" w:line="240" w:lineRule="auto"/>
              <w:ind w:left="30"/>
              <w:contextualSpacing/>
              <w:jc w:val="left"/>
              <w:rPr>
                <w:sz w:val="20"/>
                <w:szCs w:val="20"/>
                <w:lang w:val="de-DE"/>
              </w:rPr>
            </w:pPr>
            <w:r w:rsidRPr="002F3C75">
              <w:rPr>
                <w:sz w:val="20"/>
                <w:szCs w:val="20"/>
                <w:lang w:val="de-DE"/>
              </w:rPr>
              <w:t xml:space="preserve">Valérie Séjourné </w:t>
            </w:r>
          </w:p>
          <w:p w14:paraId="5A4F0AE1" w14:textId="77777777" w:rsidR="002F3C75" w:rsidRPr="002F3C75" w:rsidRDefault="002F3C75" w:rsidP="002F3C75">
            <w:pPr>
              <w:spacing w:after="0" w:line="240" w:lineRule="auto"/>
              <w:ind w:left="30"/>
              <w:contextualSpacing/>
              <w:jc w:val="left"/>
              <w:rPr>
                <w:sz w:val="20"/>
                <w:szCs w:val="20"/>
                <w:lang w:val="de-DE"/>
              </w:rPr>
            </w:pPr>
            <w:r w:rsidRPr="002F3C75">
              <w:rPr>
                <w:sz w:val="20"/>
                <w:szCs w:val="20"/>
                <w:lang w:val="de-DE"/>
              </w:rPr>
              <w:t xml:space="preserve">Amelie Weber </w:t>
            </w:r>
          </w:p>
          <w:p w14:paraId="25613A79" w14:textId="77777777" w:rsidR="002F3C75" w:rsidRPr="002F3C75" w:rsidRDefault="002F3C75" w:rsidP="002F3C75">
            <w:pPr>
              <w:spacing w:after="0" w:line="240" w:lineRule="auto"/>
              <w:ind w:left="30"/>
              <w:contextualSpacing/>
              <w:jc w:val="left"/>
              <w:rPr>
                <w:sz w:val="20"/>
                <w:szCs w:val="20"/>
                <w:lang w:val="de-DE"/>
              </w:rPr>
            </w:pPr>
            <w:r w:rsidRPr="002F3C75">
              <w:rPr>
                <w:sz w:val="20"/>
                <w:szCs w:val="20"/>
                <w:lang w:val="de-DE"/>
              </w:rPr>
              <w:t xml:space="preserve">Susanne Zänker </w:t>
            </w:r>
          </w:p>
          <w:p w14:paraId="1E0CFA8B" w14:textId="77777777" w:rsidR="002F3C75" w:rsidRPr="002F3C75" w:rsidRDefault="002F3C75" w:rsidP="002F3C75">
            <w:pPr>
              <w:spacing w:after="0" w:line="240" w:lineRule="auto"/>
              <w:ind w:left="30"/>
              <w:contextualSpacing/>
              <w:jc w:val="left"/>
              <w:rPr>
                <w:i/>
                <w:iCs/>
                <w:sz w:val="20"/>
                <w:szCs w:val="20"/>
                <w:u w:val="single"/>
                <w:lang w:val="de-DE"/>
              </w:rPr>
            </w:pPr>
          </w:p>
          <w:p w14:paraId="72F45E04" w14:textId="77777777" w:rsidR="002F3C75" w:rsidRPr="002F3C75" w:rsidRDefault="002F3C75" w:rsidP="002F3C75">
            <w:pPr>
              <w:spacing w:after="0" w:line="240" w:lineRule="auto"/>
              <w:ind w:left="30"/>
              <w:contextualSpacing/>
              <w:jc w:val="left"/>
              <w:rPr>
                <w:sz w:val="20"/>
                <w:szCs w:val="20"/>
                <w:u w:val="single"/>
                <w:lang w:val="de-DE"/>
              </w:rPr>
            </w:pPr>
            <w:r w:rsidRPr="002F3C75">
              <w:rPr>
                <w:sz w:val="20"/>
                <w:szCs w:val="20"/>
                <w:u w:val="single"/>
                <w:lang w:val="de-DE"/>
              </w:rPr>
              <w:t>Apologies</w:t>
            </w:r>
          </w:p>
          <w:p w14:paraId="23C7B026" w14:textId="77777777" w:rsidR="002F3C75" w:rsidRPr="002F3C75" w:rsidRDefault="002F3C75" w:rsidP="002F3C75">
            <w:pPr>
              <w:spacing w:after="0" w:line="240" w:lineRule="auto"/>
              <w:ind w:left="30" w:hanging="6"/>
              <w:contextualSpacing/>
              <w:jc w:val="left"/>
              <w:rPr>
                <w:sz w:val="20"/>
                <w:szCs w:val="20"/>
                <w:lang w:val="de-DE"/>
              </w:rPr>
            </w:pPr>
            <w:r w:rsidRPr="002F3C75">
              <w:rPr>
                <w:sz w:val="20"/>
                <w:szCs w:val="20"/>
                <w:lang w:val="de-DE"/>
              </w:rPr>
              <w:t>Thomas Rauch, I.H.O.</w:t>
            </w:r>
          </w:p>
          <w:p w14:paraId="3EBD5C79" w14:textId="77777777" w:rsidR="002F3C75" w:rsidRPr="002F3C75" w:rsidRDefault="002F3C75" w:rsidP="002F3C75">
            <w:pPr>
              <w:spacing w:after="0" w:line="240" w:lineRule="auto"/>
              <w:ind w:left="72" w:right="-2034" w:hanging="6"/>
              <w:contextualSpacing/>
              <w:jc w:val="left"/>
              <w:rPr>
                <w:sz w:val="20"/>
                <w:szCs w:val="20"/>
                <w:lang w:val="it-IT"/>
              </w:rPr>
            </w:pPr>
            <w:r w:rsidRPr="002F3C75">
              <w:rPr>
                <w:sz w:val="20"/>
                <w:szCs w:val="20"/>
                <w:lang w:val="it-IT"/>
              </w:rPr>
              <w:t>Pilar Espina, Adelma</w:t>
            </w:r>
          </w:p>
          <w:p w14:paraId="0191706B" w14:textId="77777777" w:rsidR="002F3C75" w:rsidRPr="002F3C75" w:rsidRDefault="002F3C75" w:rsidP="002F3C75">
            <w:pPr>
              <w:spacing w:after="0" w:line="240" w:lineRule="auto"/>
              <w:ind w:hanging="6"/>
              <w:contextualSpacing/>
              <w:jc w:val="left"/>
              <w:rPr>
                <w:sz w:val="20"/>
                <w:szCs w:val="20"/>
                <w:lang w:val="it-IT"/>
              </w:rPr>
            </w:pPr>
          </w:p>
          <w:p w14:paraId="43925FE9" w14:textId="77777777" w:rsidR="002F3C75" w:rsidRPr="002F3C75" w:rsidRDefault="002F3C75" w:rsidP="002F3C75">
            <w:pPr>
              <w:spacing w:after="0" w:line="240" w:lineRule="auto"/>
              <w:ind w:left="27"/>
              <w:contextualSpacing/>
              <w:jc w:val="left"/>
              <w:rPr>
                <w:sz w:val="20"/>
                <w:szCs w:val="20"/>
                <w:lang w:val="it-IT"/>
              </w:rPr>
            </w:pPr>
          </w:p>
        </w:tc>
      </w:tr>
    </w:tbl>
    <w:p w14:paraId="0F87B55F" w14:textId="77777777" w:rsidR="002F3C75" w:rsidRPr="002F3C75" w:rsidRDefault="002F3C75" w:rsidP="002F3C75">
      <w:pPr>
        <w:numPr>
          <w:ilvl w:val="0"/>
          <w:numId w:val="4"/>
        </w:numPr>
        <w:tabs>
          <w:tab w:val="num" w:pos="360"/>
          <w:tab w:val="right" w:pos="9356"/>
        </w:tabs>
        <w:spacing w:before="180" w:after="180" w:line="240" w:lineRule="auto"/>
        <w:rPr>
          <w:b/>
          <w:caps/>
          <w:color w:val="007576" w:themeColor="accent1"/>
          <w:sz w:val="20"/>
          <w:szCs w:val="20"/>
        </w:rPr>
      </w:pPr>
      <w:r w:rsidRPr="002F3C75">
        <w:rPr>
          <w:b/>
          <w:caps/>
          <w:color w:val="007576" w:themeColor="accent1"/>
          <w:sz w:val="20"/>
          <w:szCs w:val="20"/>
        </w:rPr>
        <w:t>WELCOME AND REMINDER OF COMPETITION LAW</w:t>
      </w:r>
    </w:p>
    <w:p w14:paraId="6445ABE4" w14:textId="77777777" w:rsidR="002F3C75" w:rsidRPr="002F3C75" w:rsidRDefault="002F3C75" w:rsidP="002F3C75">
      <w:pPr>
        <w:rPr>
          <w:sz w:val="20"/>
          <w:szCs w:val="20"/>
        </w:rPr>
      </w:pPr>
      <w:r w:rsidRPr="002F3C75">
        <w:rPr>
          <w:sz w:val="20"/>
          <w:szCs w:val="20"/>
        </w:rPr>
        <w:t xml:space="preserve">The Chair of the MC, Ad Jespers, opened the meeting and welcomed the participants. </w:t>
      </w:r>
      <w:r w:rsidRPr="002F3C75">
        <w:rPr>
          <w:sz w:val="20"/>
          <w:szCs w:val="20"/>
        </w:rPr>
        <w:br/>
        <w:t>The Competition Law rules were reminded, and all participants agreed to adhere.</w:t>
      </w:r>
    </w:p>
    <w:p w14:paraId="5FE03460" w14:textId="77777777" w:rsidR="002F3C75" w:rsidRPr="002F3C75" w:rsidRDefault="002F3C75" w:rsidP="002F3C75">
      <w:pPr>
        <w:numPr>
          <w:ilvl w:val="0"/>
          <w:numId w:val="4"/>
        </w:numPr>
        <w:tabs>
          <w:tab w:val="num" w:pos="360"/>
          <w:tab w:val="right" w:pos="9356"/>
        </w:tabs>
        <w:spacing w:before="180" w:after="180" w:line="240" w:lineRule="auto"/>
        <w:rPr>
          <w:b/>
          <w:caps/>
          <w:color w:val="007576" w:themeColor="accent1"/>
          <w:sz w:val="20"/>
          <w:szCs w:val="20"/>
        </w:rPr>
      </w:pPr>
      <w:r w:rsidRPr="002F3C75">
        <w:rPr>
          <w:b/>
          <w:caps/>
          <w:color w:val="007576" w:themeColor="accent1"/>
          <w:sz w:val="20"/>
          <w:szCs w:val="20"/>
        </w:rPr>
        <w:t>APPROVAL OF MINUTES &amp; REVIEW OF ACTIONS OF LAST MEETING (29 June 2021)</w:t>
      </w:r>
    </w:p>
    <w:p w14:paraId="37462BF4" w14:textId="77777777" w:rsidR="002F3C75" w:rsidRPr="002F3C75" w:rsidRDefault="002F3C75" w:rsidP="002F3C75">
      <w:pPr>
        <w:tabs>
          <w:tab w:val="right" w:pos="9356"/>
        </w:tabs>
        <w:spacing w:before="180" w:after="180" w:line="240" w:lineRule="auto"/>
        <w:rPr>
          <w:b/>
          <w:caps/>
          <w:color w:val="007576" w:themeColor="accent1"/>
          <w:sz w:val="20"/>
          <w:szCs w:val="20"/>
        </w:rPr>
      </w:pPr>
      <w:r w:rsidRPr="002F3C75">
        <w:rPr>
          <w:sz w:val="20"/>
          <w:szCs w:val="20"/>
        </w:rPr>
        <w:t>The actions from the last meeting were reviewed, they are either undertaken or covered through the agenda. The Minutes were approved.</w:t>
      </w:r>
    </w:p>
    <w:p w14:paraId="1A110AC2" w14:textId="77777777" w:rsidR="002F3C75" w:rsidRPr="002F3C75" w:rsidRDefault="002F3C75" w:rsidP="002F3C75">
      <w:pPr>
        <w:numPr>
          <w:ilvl w:val="0"/>
          <w:numId w:val="4"/>
        </w:numPr>
        <w:tabs>
          <w:tab w:val="num" w:pos="360"/>
          <w:tab w:val="right" w:pos="9356"/>
        </w:tabs>
        <w:spacing w:before="180" w:after="180" w:line="240" w:lineRule="auto"/>
        <w:rPr>
          <w:b/>
          <w:caps/>
          <w:color w:val="007576" w:themeColor="accent1"/>
          <w:sz w:val="20"/>
          <w:szCs w:val="20"/>
        </w:rPr>
      </w:pPr>
      <w:r w:rsidRPr="002F3C75">
        <w:rPr>
          <w:b/>
          <w:caps/>
          <w:color w:val="007576" w:themeColor="accent1"/>
          <w:sz w:val="20"/>
          <w:szCs w:val="20"/>
        </w:rPr>
        <w:t>Approval of the agenda</w:t>
      </w:r>
    </w:p>
    <w:p w14:paraId="1AD66329" w14:textId="77777777" w:rsidR="002F3C75" w:rsidRPr="002F3C75" w:rsidRDefault="002F3C75" w:rsidP="002F3C75">
      <w:pPr>
        <w:tabs>
          <w:tab w:val="right" w:pos="9356"/>
        </w:tabs>
        <w:spacing w:before="180" w:after="180" w:line="240" w:lineRule="auto"/>
        <w:rPr>
          <w:sz w:val="20"/>
          <w:szCs w:val="20"/>
        </w:rPr>
      </w:pPr>
      <w:r w:rsidRPr="002F3C75">
        <w:rPr>
          <w:sz w:val="20"/>
          <w:szCs w:val="20"/>
        </w:rPr>
        <w:t>The agenda (revised version sent out with annotated agenda on 1 September 2021) was approved.</w:t>
      </w:r>
    </w:p>
    <w:p w14:paraId="2DA6D597" w14:textId="77777777" w:rsidR="002F3C75" w:rsidRPr="002F3C75" w:rsidRDefault="002F3C75" w:rsidP="002F3C75">
      <w:pPr>
        <w:numPr>
          <w:ilvl w:val="0"/>
          <w:numId w:val="4"/>
        </w:numPr>
        <w:tabs>
          <w:tab w:val="num" w:pos="360"/>
          <w:tab w:val="right" w:pos="9356"/>
        </w:tabs>
        <w:spacing w:before="180" w:after="180" w:line="240" w:lineRule="auto"/>
        <w:rPr>
          <w:b/>
          <w:caps/>
          <w:sz w:val="20"/>
          <w:szCs w:val="20"/>
        </w:rPr>
      </w:pPr>
      <w:r w:rsidRPr="002F3C75">
        <w:rPr>
          <w:b/>
          <w:caps/>
          <w:color w:val="007576" w:themeColor="accent1"/>
          <w:sz w:val="20"/>
          <w:szCs w:val="20"/>
        </w:rPr>
        <w:t xml:space="preserve">KEY TOPICS </w:t>
      </w:r>
      <w:r w:rsidRPr="002F3C75">
        <w:rPr>
          <w:b/>
          <w:i/>
          <w:iCs/>
          <w:caps/>
          <w:color w:val="007576" w:themeColor="accent1"/>
          <w:sz w:val="20"/>
          <w:szCs w:val="20"/>
        </w:rPr>
        <w:t>(for discussion)</w:t>
      </w:r>
      <w:r w:rsidRPr="002F3C75">
        <w:rPr>
          <w:b/>
          <w:caps/>
          <w:color w:val="007576" w:themeColor="accent1"/>
          <w:sz w:val="20"/>
          <w:szCs w:val="20"/>
        </w:rPr>
        <w:t xml:space="preserve"> </w:t>
      </w:r>
    </w:p>
    <w:p w14:paraId="745CD672" w14:textId="77777777" w:rsidR="002F3C75" w:rsidRPr="002F3C75" w:rsidRDefault="002F3C75" w:rsidP="002F3C75">
      <w:pPr>
        <w:numPr>
          <w:ilvl w:val="1"/>
          <w:numId w:val="3"/>
        </w:numPr>
        <w:tabs>
          <w:tab w:val="right" w:pos="9356"/>
        </w:tabs>
        <w:spacing w:before="60" w:line="259" w:lineRule="auto"/>
        <w:ind w:left="5310" w:hanging="4860"/>
        <w:jc w:val="left"/>
        <w:rPr>
          <w:b/>
          <w:color w:val="000000" w:themeColor="text1"/>
          <w:sz w:val="20"/>
          <w:szCs w:val="20"/>
        </w:rPr>
      </w:pPr>
      <w:r w:rsidRPr="002F3C75">
        <w:rPr>
          <w:b/>
          <w:color w:val="000000" w:themeColor="text1"/>
          <w:sz w:val="20"/>
          <w:szCs w:val="20"/>
          <w:u w:val="single"/>
        </w:rPr>
        <w:t>Reflections on the future</w:t>
      </w:r>
      <w:r w:rsidRPr="002F3C75">
        <w:rPr>
          <w:b/>
          <w:color w:val="000000" w:themeColor="text1"/>
          <w:sz w:val="20"/>
          <w:szCs w:val="20"/>
        </w:rPr>
        <w:t xml:space="preserve"> </w:t>
      </w:r>
      <w:r w:rsidRPr="002F3C75">
        <w:rPr>
          <w:b/>
          <w:color w:val="000000" w:themeColor="text1"/>
          <w:sz w:val="20"/>
          <w:szCs w:val="20"/>
        </w:rPr>
        <w:tab/>
      </w:r>
      <w:r w:rsidRPr="002F3C75">
        <w:rPr>
          <w:b/>
          <w:color w:val="000000" w:themeColor="text1"/>
          <w:sz w:val="20"/>
          <w:szCs w:val="20"/>
        </w:rPr>
        <w:tab/>
      </w:r>
      <w:r w:rsidRPr="002F3C75">
        <w:rPr>
          <w:bCs/>
          <w:i/>
          <w:iCs/>
          <w:color w:val="000000" w:themeColor="text1"/>
          <w:sz w:val="20"/>
          <w:szCs w:val="20"/>
        </w:rPr>
        <w:t>(S.Zänker)</w:t>
      </w:r>
    </w:p>
    <w:p w14:paraId="289BD664" w14:textId="77777777" w:rsidR="002F3C75" w:rsidRPr="002F3C75" w:rsidRDefault="002F3C75" w:rsidP="002F3C75">
      <w:pPr>
        <w:ind w:left="450"/>
        <w:rPr>
          <w:sz w:val="20"/>
          <w:szCs w:val="20"/>
        </w:rPr>
      </w:pPr>
      <w:r w:rsidRPr="002F3C75">
        <w:rPr>
          <w:sz w:val="20"/>
          <w:szCs w:val="20"/>
        </w:rPr>
        <w:t xml:space="preserve">Driven by the external political developments and the internal changes within A.I.S.E., it was proposed to review the A.I.S.E. strategy and functioning (“Are we fit for the future?”). We had set our A.I.S.E. Strategy 2025 in 2016 it is now time to review it, define our needs, formulate our calls, foster our political outreach, and adapt the Strategy to remain proactive and to ensure the competitiveness in a sustainable way for the future of our industry sector. </w:t>
      </w:r>
    </w:p>
    <w:p w14:paraId="7D7C8148" w14:textId="77777777" w:rsidR="002F3C75" w:rsidRPr="002F3C75" w:rsidRDefault="002F3C75" w:rsidP="002F3C75">
      <w:pPr>
        <w:ind w:left="450"/>
        <w:rPr>
          <w:sz w:val="20"/>
          <w:szCs w:val="20"/>
        </w:rPr>
      </w:pPr>
      <w:r w:rsidRPr="002F3C75">
        <w:rPr>
          <w:sz w:val="20"/>
          <w:szCs w:val="20"/>
        </w:rPr>
        <w:lastRenderedPageBreak/>
        <w:t xml:space="preserve">Shortly before summer interviews were conducted with some Board members (12) asking them to define their needs to operate in the transition towards the Green Deal, their view about challenges/ obstacles to be addressed, areas of opportunities, etc. The replies were compiled into a draft thought-starter. </w:t>
      </w:r>
      <w:r w:rsidRPr="002F3C75">
        <w:rPr>
          <w:sz w:val="20"/>
          <w:szCs w:val="20"/>
        </w:rPr>
        <w:br/>
        <w:t>The Board discussed this first draft of the thought starter early September and supported the adaptation of the strategy taking into account the external and internal situation, and also the broad directions set in the draft. (</w:t>
      </w:r>
      <w:hyperlink r:id="rId10" w:anchor="/filelastversion/12779" w:history="1">
        <w:r w:rsidRPr="002F3C75">
          <w:rPr>
            <w:color w:val="0000FF" w:themeColor="hyperlink"/>
            <w:sz w:val="20"/>
            <w:szCs w:val="20"/>
            <w:u w:val="single"/>
          </w:rPr>
          <w:t>see slides</w:t>
        </w:r>
      </w:hyperlink>
      <w:r w:rsidRPr="002F3C75">
        <w:rPr>
          <w:sz w:val="20"/>
          <w:szCs w:val="20"/>
        </w:rPr>
        <w:t xml:space="preserve"> including the Board comments)</w:t>
      </w:r>
    </w:p>
    <w:p w14:paraId="2C78A7E2" w14:textId="77777777" w:rsidR="002F3C75" w:rsidRPr="002F3C75" w:rsidRDefault="002F3C75" w:rsidP="002F3C75">
      <w:pPr>
        <w:ind w:left="450"/>
        <w:rPr>
          <w:sz w:val="20"/>
          <w:szCs w:val="20"/>
        </w:rPr>
      </w:pPr>
      <w:r w:rsidRPr="002F3C75">
        <w:rPr>
          <w:sz w:val="20"/>
          <w:szCs w:val="20"/>
        </w:rPr>
        <w:t>The MC appreciated the time taken to adjust the strategy 2025 and made the following comments:</w:t>
      </w:r>
    </w:p>
    <w:p w14:paraId="2BCD6557" w14:textId="77777777" w:rsidR="002F3C75" w:rsidRPr="002F3C75" w:rsidRDefault="002F3C75" w:rsidP="002F3C75">
      <w:pPr>
        <w:ind w:left="450"/>
        <w:rPr>
          <w:sz w:val="20"/>
          <w:szCs w:val="20"/>
        </w:rPr>
      </w:pPr>
      <w:r w:rsidRPr="002F3C75">
        <w:rPr>
          <w:sz w:val="20"/>
          <w:szCs w:val="20"/>
        </w:rPr>
        <w:t>- Content (</w:t>
      </w:r>
      <w:r w:rsidRPr="002F3C75">
        <w:rPr>
          <w:i/>
          <w:iCs/>
          <w:sz w:val="20"/>
          <w:szCs w:val="20"/>
        </w:rPr>
        <w:t>What</w:t>
      </w:r>
      <w:r w:rsidRPr="002F3C75">
        <w:rPr>
          <w:sz w:val="20"/>
          <w:szCs w:val="20"/>
        </w:rPr>
        <w:t xml:space="preserve">): identify with the help of the different working groups the key areas to focus on; articulate the needs/ requests in a concrete way for a successful contribution to achieving the Green Deal objectives of the Commission; </w:t>
      </w:r>
    </w:p>
    <w:p w14:paraId="01B58517" w14:textId="77777777" w:rsidR="002F3C75" w:rsidRPr="002F3C75" w:rsidRDefault="002F3C75" w:rsidP="002F3C75">
      <w:pPr>
        <w:ind w:left="450"/>
        <w:rPr>
          <w:sz w:val="20"/>
          <w:szCs w:val="20"/>
        </w:rPr>
      </w:pPr>
      <w:r w:rsidRPr="002F3C75">
        <w:rPr>
          <w:sz w:val="20"/>
          <w:szCs w:val="20"/>
        </w:rPr>
        <w:t>- Advocacy process (</w:t>
      </w:r>
      <w:r w:rsidRPr="002F3C75">
        <w:rPr>
          <w:i/>
          <w:iCs/>
          <w:sz w:val="20"/>
          <w:szCs w:val="20"/>
        </w:rPr>
        <w:t>How</w:t>
      </w:r>
      <w:r w:rsidRPr="002F3C75">
        <w:rPr>
          <w:sz w:val="20"/>
          <w:szCs w:val="20"/>
        </w:rPr>
        <w:t xml:space="preserve">): It was suggested to sharpen the process by identifying the windows of influence (best timing and best targets), i.e., reactive versus proactive and the relevant level (Commission, Member States, EP etc.) The role of the NAC should be more clearly emphasised as the influence from member states authorities is increasing, providing an opportunity to reach out at an early stage at that level via the NAC. </w:t>
      </w:r>
    </w:p>
    <w:p w14:paraId="2BBF6599" w14:textId="77777777" w:rsidR="002F3C75" w:rsidRPr="002F3C75" w:rsidRDefault="002F3C75" w:rsidP="002F3C75">
      <w:pPr>
        <w:numPr>
          <w:ilvl w:val="1"/>
          <w:numId w:val="3"/>
        </w:numPr>
        <w:tabs>
          <w:tab w:val="right" w:pos="9356"/>
        </w:tabs>
        <w:spacing w:before="60"/>
        <w:ind w:left="360"/>
        <w:jc w:val="left"/>
        <w:rPr>
          <w:b/>
          <w:color w:val="000000" w:themeColor="text1"/>
          <w:sz w:val="20"/>
          <w:szCs w:val="20"/>
          <w:u w:val="single"/>
        </w:rPr>
      </w:pPr>
      <w:r w:rsidRPr="002F3C75">
        <w:rPr>
          <w:b/>
          <w:color w:val="000000" w:themeColor="text1"/>
          <w:sz w:val="20"/>
          <w:szCs w:val="20"/>
          <w:u w:val="single"/>
        </w:rPr>
        <w:t>Hand sanitiser compliance - cross industry opportunity</w:t>
      </w:r>
      <w:r w:rsidRPr="002F3C75">
        <w:rPr>
          <w:b/>
          <w:color w:val="000000" w:themeColor="text1"/>
          <w:sz w:val="20"/>
          <w:szCs w:val="20"/>
        </w:rPr>
        <w:tab/>
      </w:r>
      <w:r w:rsidRPr="002F3C75">
        <w:rPr>
          <w:bCs/>
          <w:i/>
          <w:sz w:val="20"/>
          <w:szCs w:val="20"/>
        </w:rPr>
        <w:t>(E.Whittl</w:t>
      </w:r>
      <w:r w:rsidRPr="002F3C75">
        <w:rPr>
          <w:bCs/>
          <w:iCs/>
          <w:sz w:val="20"/>
          <w:szCs w:val="20"/>
        </w:rPr>
        <w:t>e</w:t>
      </w:r>
      <w:r w:rsidRPr="002F3C75">
        <w:rPr>
          <w:bCs/>
          <w:i/>
          <w:iCs/>
        </w:rPr>
        <w:t>)</w:t>
      </w:r>
    </w:p>
    <w:p w14:paraId="68A978CC" w14:textId="77777777" w:rsidR="002F3C75" w:rsidRPr="002F3C75" w:rsidRDefault="002F3C75" w:rsidP="002F3C75">
      <w:pPr>
        <w:ind w:left="360"/>
        <w:rPr>
          <w:bCs/>
          <w:sz w:val="20"/>
          <w:szCs w:val="20"/>
        </w:rPr>
      </w:pPr>
      <w:r w:rsidRPr="002F3C75">
        <w:rPr>
          <w:sz w:val="20"/>
          <w:szCs w:val="20"/>
        </w:rPr>
        <w:t xml:space="preserve">E. Whittle shared his company’s leaflet on hand sanitisers </w:t>
      </w:r>
      <w:r w:rsidRPr="002F3C75">
        <w:rPr>
          <w:bCs/>
          <w:sz w:val="20"/>
          <w:szCs w:val="20"/>
        </w:rPr>
        <w:t>being used to explain to stakeholders via an infographic what an “hand sanitiser” is and the legal requirements that are applying to be compliant.  The objective is to increase the understanding of consumers and users about the process that is behind the placing of a product on the market, the potential danger of using non-compliant products and to help authorities as well in their communication about non-compliant products. Recent RAPEX recalls triggered this initiative to be developed.</w:t>
      </w:r>
    </w:p>
    <w:p w14:paraId="488C0F43" w14:textId="77777777" w:rsidR="002F3C75" w:rsidRPr="002F3C75" w:rsidRDefault="002F3C75" w:rsidP="002F3C75">
      <w:pPr>
        <w:ind w:left="360"/>
        <w:rPr>
          <w:sz w:val="20"/>
          <w:szCs w:val="20"/>
        </w:rPr>
      </w:pPr>
      <w:r w:rsidRPr="002F3C75">
        <w:rPr>
          <w:bCs/>
          <w:sz w:val="20"/>
          <w:szCs w:val="20"/>
        </w:rPr>
        <w:t xml:space="preserve">The MC discussed whether A.I.S.E. should take up this project. The idea and the sharing of the leaflet were appreciated. However, due to the still existing differences in each country on requirements to put products on the market, it was not felt relevant for A.I.S.E. to develop a standardised mock-up. It was suggested to share the leaflet with the NAC at their next meeting, and to propose its locally adapted use, if interested. </w:t>
      </w:r>
    </w:p>
    <w:p w14:paraId="40325F6C" w14:textId="77777777" w:rsidR="002F3C75" w:rsidRPr="002F3C75" w:rsidRDefault="002F3C75" w:rsidP="002F3C75">
      <w:pPr>
        <w:numPr>
          <w:ilvl w:val="1"/>
          <w:numId w:val="3"/>
        </w:numPr>
        <w:tabs>
          <w:tab w:val="right" w:pos="9356"/>
        </w:tabs>
        <w:spacing w:before="60"/>
        <w:ind w:left="360"/>
        <w:jc w:val="left"/>
        <w:rPr>
          <w:b/>
          <w:color w:val="000000" w:themeColor="text1"/>
          <w:sz w:val="20"/>
          <w:szCs w:val="20"/>
          <w:u w:val="single"/>
        </w:rPr>
      </w:pPr>
      <w:r w:rsidRPr="002F3C75">
        <w:rPr>
          <w:b/>
          <w:color w:val="000000" w:themeColor="text1"/>
          <w:sz w:val="20"/>
          <w:szCs w:val="20"/>
          <w:u w:val="single"/>
        </w:rPr>
        <w:t>Polymer degradability: proposal for research collaboration</w:t>
      </w:r>
      <w:r w:rsidRPr="002F3C75">
        <w:rPr>
          <w:b/>
          <w:color w:val="000000" w:themeColor="text1"/>
          <w:sz w:val="20"/>
          <w:szCs w:val="20"/>
        </w:rPr>
        <w:tab/>
      </w:r>
      <w:r w:rsidRPr="002F3C75">
        <w:rPr>
          <w:bCs/>
          <w:i/>
          <w:iCs/>
          <w:sz w:val="20"/>
          <w:szCs w:val="20"/>
        </w:rPr>
        <w:t>(D. SchowanekJ.Robinson)</w:t>
      </w:r>
    </w:p>
    <w:p w14:paraId="67838328" w14:textId="77777777" w:rsidR="002F3C75" w:rsidRPr="002F3C75" w:rsidRDefault="002F3C75" w:rsidP="002F3C75">
      <w:pPr>
        <w:ind w:left="360"/>
        <w:rPr>
          <w:bCs/>
          <w:sz w:val="20"/>
          <w:szCs w:val="20"/>
        </w:rPr>
      </w:pPr>
      <w:r w:rsidRPr="002F3C75">
        <w:rPr>
          <w:bCs/>
          <w:sz w:val="20"/>
          <w:szCs w:val="20"/>
        </w:rPr>
        <w:t>D. Schowanek and A. Scheidgen presented an overview of the proposal for a research collaboration on improving degradability criteria methods for polymers that would not fulfil the current criteria for ready or inherent biodegradability, yet are not genuinely “persistent” (</w:t>
      </w:r>
      <w:hyperlink r:id="rId11" w:anchor="/filelastversion/12781" w:history="1">
        <w:r w:rsidRPr="002F3C75">
          <w:rPr>
            <w:bCs/>
            <w:color w:val="0000FF" w:themeColor="hyperlink"/>
            <w:sz w:val="20"/>
            <w:szCs w:val="20"/>
            <w:u w:val="single"/>
          </w:rPr>
          <w:t>see slides</w:t>
        </w:r>
      </w:hyperlink>
      <w:r w:rsidRPr="002F3C75">
        <w:rPr>
          <w:bCs/>
          <w:sz w:val="20"/>
          <w:szCs w:val="20"/>
        </w:rPr>
        <w:t>).</w:t>
      </w:r>
      <w:r w:rsidRPr="002F3C75">
        <w:rPr>
          <w:bCs/>
          <w:sz w:val="20"/>
          <w:szCs w:val="20"/>
        </w:rPr>
        <w:br/>
        <w:t xml:space="preserve">A timeframe of 3-5 years is envisaged for this research, to encompass the development/adaptation of relevant methodologies plus the process of endorsement at OECD. MC members queried why such work would not fit better in Cefic or ECETOC; this had in fact been proposed to Cefic as an LRI project but was not taken up and their programme is now fixed for the next couple of years. Furthermore, research collaboration specific to A.I.S.E. and its partners (such as CosmeticsEurope/IFRA) can be more focused on polymers that are relevant to these sectors. </w:t>
      </w:r>
    </w:p>
    <w:p w14:paraId="3B4B75F7" w14:textId="77777777" w:rsidR="002F3C75" w:rsidRPr="002F3C75" w:rsidRDefault="002F3C75" w:rsidP="002F3C75">
      <w:pPr>
        <w:ind w:left="360"/>
        <w:rPr>
          <w:bCs/>
          <w:sz w:val="20"/>
          <w:szCs w:val="20"/>
        </w:rPr>
      </w:pPr>
      <w:r w:rsidRPr="002F3C75">
        <w:rPr>
          <w:bCs/>
          <w:sz w:val="20"/>
          <w:szCs w:val="20"/>
        </w:rPr>
        <w:t xml:space="preserve">A “light” approach to enable sharing without significant resource investment was suggested, rather than a formal structure such as that of ERASM, however it was pointed out that a stable secretariat and legal governance structure are required in order to (e.g.) be able to establish contracts with laboratories. It was agreed to have a further discussion outside the MC between the companies already involved and the A.I.S.E. Secretariat, to develop a more elaborated proposal for presentation to the next meeting of the MC.  </w:t>
      </w:r>
    </w:p>
    <w:p w14:paraId="58F955CD" w14:textId="77777777" w:rsidR="002F3C75" w:rsidRPr="002F3C75" w:rsidRDefault="002F3C75" w:rsidP="002F3C75">
      <w:pPr>
        <w:ind w:left="360"/>
        <w:rPr>
          <w:b/>
          <w:i/>
          <w:iCs/>
          <w:sz w:val="20"/>
          <w:szCs w:val="20"/>
        </w:rPr>
      </w:pPr>
      <w:r w:rsidRPr="002F3C75">
        <w:rPr>
          <w:b/>
          <w:i/>
          <w:iCs/>
          <w:sz w:val="20"/>
          <w:szCs w:val="20"/>
          <w:u w:val="single"/>
        </w:rPr>
        <w:t>Action:</w:t>
      </w:r>
      <w:r w:rsidRPr="002F3C75">
        <w:rPr>
          <w:b/>
          <w:i/>
          <w:iCs/>
          <w:sz w:val="20"/>
          <w:szCs w:val="20"/>
        </w:rPr>
        <w:br/>
        <w:t>- Secretariat to organise call with relevant members</w:t>
      </w:r>
    </w:p>
    <w:p w14:paraId="705D87D7" w14:textId="77777777" w:rsidR="002F3C75" w:rsidRPr="002F3C75" w:rsidRDefault="002F3C75" w:rsidP="002F3C75">
      <w:pPr>
        <w:numPr>
          <w:ilvl w:val="1"/>
          <w:numId w:val="3"/>
        </w:numPr>
        <w:tabs>
          <w:tab w:val="right" w:pos="9356"/>
        </w:tabs>
        <w:spacing w:before="60"/>
        <w:ind w:left="360"/>
        <w:jc w:val="left"/>
        <w:rPr>
          <w:bCs/>
          <w:i/>
          <w:iCs/>
          <w:color w:val="000000" w:themeColor="text1"/>
          <w:sz w:val="20"/>
          <w:szCs w:val="20"/>
        </w:rPr>
      </w:pPr>
      <w:r w:rsidRPr="002F3C75">
        <w:rPr>
          <w:b/>
          <w:color w:val="000000" w:themeColor="text1"/>
          <w:sz w:val="20"/>
          <w:szCs w:val="20"/>
          <w:u w:val="single"/>
        </w:rPr>
        <w:lastRenderedPageBreak/>
        <w:t>Revision of the General Product Safety Directive</w:t>
      </w:r>
      <w:r w:rsidRPr="002F3C75">
        <w:rPr>
          <w:bCs/>
          <w:color w:val="000000" w:themeColor="text1"/>
          <w:sz w:val="20"/>
          <w:szCs w:val="20"/>
        </w:rPr>
        <w:t xml:space="preserve">                               </w:t>
      </w:r>
      <w:r w:rsidRPr="002F3C75">
        <w:rPr>
          <w:bCs/>
          <w:color w:val="000000" w:themeColor="text1"/>
          <w:sz w:val="20"/>
          <w:szCs w:val="20"/>
        </w:rPr>
        <w:tab/>
      </w:r>
      <w:r w:rsidRPr="002F3C75">
        <w:rPr>
          <w:bCs/>
          <w:i/>
          <w:iCs/>
          <w:color w:val="000000" w:themeColor="text1"/>
          <w:sz w:val="20"/>
          <w:szCs w:val="20"/>
        </w:rPr>
        <w:t>(L.Conti/G.Sebastio)</w:t>
      </w:r>
    </w:p>
    <w:p w14:paraId="4F31324C" w14:textId="77777777" w:rsidR="002F3C75" w:rsidRPr="002F3C75" w:rsidRDefault="002F3C75" w:rsidP="002F3C75">
      <w:pPr>
        <w:ind w:left="360"/>
        <w:rPr>
          <w:bCs/>
          <w:sz w:val="20"/>
          <w:szCs w:val="20"/>
        </w:rPr>
      </w:pPr>
      <w:r w:rsidRPr="002F3C75">
        <w:rPr>
          <w:bCs/>
          <w:sz w:val="20"/>
          <w:szCs w:val="20"/>
        </w:rPr>
        <w:t>The MC was updated on the revision of the GPSD. A request was made to A.I.S.E. to assess the relevance of the changes.</w:t>
      </w:r>
    </w:p>
    <w:p w14:paraId="2D637CBB" w14:textId="77777777" w:rsidR="002F3C75" w:rsidRPr="002F3C75" w:rsidRDefault="002F3C75" w:rsidP="002F3C75">
      <w:pPr>
        <w:ind w:left="360"/>
        <w:rPr>
          <w:bCs/>
          <w:sz w:val="20"/>
          <w:szCs w:val="20"/>
        </w:rPr>
      </w:pPr>
      <w:r w:rsidRPr="002F3C75">
        <w:rPr>
          <w:bCs/>
          <w:sz w:val="20"/>
          <w:szCs w:val="20"/>
        </w:rPr>
        <w:t>Based on an initial reading the legislative proposal covers some points of interest to A.I.S.E. members. However, due to an exemption in Article 2(1) for products covered by CLP/ REACH/ Det Reg/ BPR various criteria do not apply. However, there are sub-points in the GPSD that could be of interest to A.I.S.E. working groups, not for specific action, but rather to inform on the way the regulatory framework will develop to cover other issues that have been raised in the past (e.g., lack of compliance for online sales). A mapping of the areas raised under the GPSD and possibly interested groups in A.I.S.E. was shared.</w:t>
      </w:r>
    </w:p>
    <w:tbl>
      <w:tblPr>
        <w:tblStyle w:val="TableGrid"/>
        <w:tblW w:w="9072" w:type="dxa"/>
        <w:tblInd w:w="421" w:type="dxa"/>
        <w:tblLook w:val="04A0" w:firstRow="1" w:lastRow="0" w:firstColumn="1" w:lastColumn="0" w:noHBand="0" w:noVBand="1"/>
      </w:tblPr>
      <w:tblGrid>
        <w:gridCol w:w="2976"/>
        <w:gridCol w:w="3402"/>
        <w:gridCol w:w="2694"/>
      </w:tblGrid>
      <w:tr w:rsidR="002F3C75" w:rsidRPr="002F3C75" w14:paraId="7769F560" w14:textId="77777777" w:rsidTr="003745E3">
        <w:tc>
          <w:tcPr>
            <w:tcW w:w="2976" w:type="dxa"/>
            <w:tcBorders>
              <w:top w:val="single" w:sz="4" w:space="0" w:color="auto"/>
              <w:left w:val="single" w:sz="4" w:space="0" w:color="auto"/>
              <w:bottom w:val="single" w:sz="4" w:space="0" w:color="auto"/>
              <w:right w:val="single" w:sz="4" w:space="0" w:color="auto"/>
            </w:tcBorders>
            <w:hideMark/>
          </w:tcPr>
          <w:p w14:paraId="5CB4D3B8" w14:textId="77777777" w:rsidR="002F3C75" w:rsidRPr="002F3C75" w:rsidRDefault="002F3C75" w:rsidP="002F3C75">
            <w:pPr>
              <w:rPr>
                <w:sz w:val="16"/>
                <w:szCs w:val="16"/>
              </w:rPr>
            </w:pPr>
            <w:r w:rsidRPr="002F3C75">
              <w:rPr>
                <w:sz w:val="16"/>
                <w:szCs w:val="16"/>
              </w:rPr>
              <w:t>Topic</w:t>
            </w:r>
          </w:p>
        </w:tc>
        <w:tc>
          <w:tcPr>
            <w:tcW w:w="3402" w:type="dxa"/>
            <w:tcBorders>
              <w:top w:val="single" w:sz="4" w:space="0" w:color="auto"/>
              <w:left w:val="single" w:sz="4" w:space="0" w:color="auto"/>
              <w:bottom w:val="single" w:sz="4" w:space="0" w:color="auto"/>
              <w:right w:val="single" w:sz="4" w:space="0" w:color="auto"/>
            </w:tcBorders>
            <w:hideMark/>
          </w:tcPr>
          <w:p w14:paraId="202B261E" w14:textId="77777777" w:rsidR="002F3C75" w:rsidRPr="002F3C75" w:rsidRDefault="002F3C75" w:rsidP="002F3C75">
            <w:pPr>
              <w:rPr>
                <w:sz w:val="16"/>
                <w:szCs w:val="16"/>
              </w:rPr>
            </w:pPr>
            <w:r w:rsidRPr="002F3C75">
              <w:rPr>
                <w:sz w:val="16"/>
                <w:szCs w:val="16"/>
              </w:rPr>
              <w:t>Explanation of Possible relevance</w:t>
            </w:r>
          </w:p>
        </w:tc>
        <w:tc>
          <w:tcPr>
            <w:tcW w:w="2694" w:type="dxa"/>
            <w:tcBorders>
              <w:top w:val="single" w:sz="4" w:space="0" w:color="auto"/>
              <w:left w:val="single" w:sz="4" w:space="0" w:color="auto"/>
              <w:bottom w:val="single" w:sz="4" w:space="0" w:color="auto"/>
              <w:right w:val="single" w:sz="4" w:space="0" w:color="auto"/>
            </w:tcBorders>
            <w:hideMark/>
          </w:tcPr>
          <w:p w14:paraId="3262126F" w14:textId="77777777" w:rsidR="002F3C75" w:rsidRPr="002F3C75" w:rsidRDefault="002F3C75" w:rsidP="002F3C75">
            <w:pPr>
              <w:rPr>
                <w:sz w:val="16"/>
                <w:szCs w:val="16"/>
              </w:rPr>
            </w:pPr>
            <w:r w:rsidRPr="002F3C75">
              <w:rPr>
                <w:sz w:val="16"/>
                <w:szCs w:val="16"/>
              </w:rPr>
              <w:t>Interested group</w:t>
            </w:r>
          </w:p>
        </w:tc>
      </w:tr>
      <w:tr w:rsidR="002F3C75" w:rsidRPr="002F3C75" w14:paraId="4EB49740" w14:textId="77777777" w:rsidTr="003745E3">
        <w:tc>
          <w:tcPr>
            <w:tcW w:w="2976" w:type="dxa"/>
            <w:tcBorders>
              <w:top w:val="single" w:sz="4" w:space="0" w:color="auto"/>
              <w:left w:val="single" w:sz="4" w:space="0" w:color="auto"/>
              <w:bottom w:val="single" w:sz="4" w:space="0" w:color="auto"/>
              <w:right w:val="single" w:sz="4" w:space="0" w:color="auto"/>
            </w:tcBorders>
            <w:hideMark/>
          </w:tcPr>
          <w:p w14:paraId="36F767E6" w14:textId="77777777" w:rsidR="002F3C75" w:rsidRPr="002F3C75" w:rsidRDefault="002F3C75" w:rsidP="002F3C75">
            <w:pPr>
              <w:rPr>
                <w:sz w:val="16"/>
                <w:szCs w:val="16"/>
              </w:rPr>
            </w:pPr>
            <w:r w:rsidRPr="002F3C75">
              <w:rPr>
                <w:sz w:val="16"/>
                <w:szCs w:val="16"/>
              </w:rPr>
              <w:t>Market surveillance of harmonised products</w:t>
            </w:r>
          </w:p>
          <w:p w14:paraId="4C59BE7E" w14:textId="77777777" w:rsidR="002F3C75" w:rsidRPr="002F3C75" w:rsidRDefault="002F3C75" w:rsidP="002F3C75">
            <w:pPr>
              <w:numPr>
                <w:ilvl w:val="0"/>
                <w:numId w:val="6"/>
              </w:numPr>
              <w:spacing w:after="0" w:line="240" w:lineRule="auto"/>
              <w:contextualSpacing/>
              <w:jc w:val="left"/>
              <w:rPr>
                <w:sz w:val="16"/>
                <w:szCs w:val="16"/>
              </w:rPr>
            </w:pPr>
            <w:r w:rsidRPr="002F3C75">
              <w:rPr>
                <w:sz w:val="16"/>
                <w:szCs w:val="16"/>
              </w:rPr>
              <w:t>Safety gate rapid alert system</w:t>
            </w:r>
          </w:p>
        </w:tc>
        <w:tc>
          <w:tcPr>
            <w:tcW w:w="3402" w:type="dxa"/>
            <w:tcBorders>
              <w:top w:val="single" w:sz="4" w:space="0" w:color="auto"/>
              <w:left w:val="single" w:sz="4" w:space="0" w:color="auto"/>
              <w:bottom w:val="single" w:sz="4" w:space="0" w:color="auto"/>
              <w:right w:val="single" w:sz="4" w:space="0" w:color="auto"/>
            </w:tcBorders>
            <w:hideMark/>
          </w:tcPr>
          <w:p w14:paraId="29EDBCBE" w14:textId="77777777" w:rsidR="002F3C75" w:rsidRPr="002F3C75" w:rsidRDefault="002F3C75" w:rsidP="002F3C75">
            <w:pPr>
              <w:rPr>
                <w:sz w:val="16"/>
                <w:szCs w:val="16"/>
              </w:rPr>
            </w:pPr>
            <w:r w:rsidRPr="002F3C75">
              <w:rPr>
                <w:sz w:val="16"/>
                <w:szCs w:val="16"/>
              </w:rPr>
              <w:t>Provides a response to industry calls for better enforcement</w:t>
            </w:r>
          </w:p>
        </w:tc>
        <w:tc>
          <w:tcPr>
            <w:tcW w:w="2694" w:type="dxa"/>
            <w:tcBorders>
              <w:top w:val="single" w:sz="4" w:space="0" w:color="auto"/>
              <w:left w:val="single" w:sz="4" w:space="0" w:color="auto"/>
              <w:bottom w:val="single" w:sz="4" w:space="0" w:color="auto"/>
              <w:right w:val="single" w:sz="4" w:space="0" w:color="auto"/>
            </w:tcBorders>
            <w:hideMark/>
          </w:tcPr>
          <w:p w14:paraId="206E9E1E" w14:textId="77777777" w:rsidR="002F3C75" w:rsidRPr="002F3C75" w:rsidRDefault="002F3C75" w:rsidP="002F3C75">
            <w:pPr>
              <w:rPr>
                <w:sz w:val="16"/>
                <w:szCs w:val="16"/>
              </w:rPr>
            </w:pPr>
            <w:r w:rsidRPr="002F3C75">
              <w:rPr>
                <w:b/>
                <w:bCs/>
                <w:sz w:val="16"/>
                <w:szCs w:val="16"/>
              </w:rPr>
              <w:t>CSS WG/ HLRT</w:t>
            </w:r>
          </w:p>
        </w:tc>
      </w:tr>
      <w:tr w:rsidR="002F3C75" w:rsidRPr="002F3C75" w14:paraId="63A6C20A" w14:textId="77777777" w:rsidTr="003745E3">
        <w:tc>
          <w:tcPr>
            <w:tcW w:w="2976" w:type="dxa"/>
            <w:tcBorders>
              <w:top w:val="single" w:sz="4" w:space="0" w:color="auto"/>
              <w:left w:val="single" w:sz="4" w:space="0" w:color="auto"/>
              <w:bottom w:val="single" w:sz="4" w:space="0" w:color="auto"/>
              <w:right w:val="single" w:sz="4" w:space="0" w:color="auto"/>
            </w:tcBorders>
            <w:hideMark/>
          </w:tcPr>
          <w:p w14:paraId="011B4E7E" w14:textId="77777777" w:rsidR="002F3C75" w:rsidRPr="002F3C75" w:rsidRDefault="002F3C75" w:rsidP="002F3C75">
            <w:pPr>
              <w:rPr>
                <w:sz w:val="16"/>
                <w:szCs w:val="16"/>
              </w:rPr>
            </w:pPr>
            <w:r w:rsidRPr="002F3C75">
              <w:rPr>
                <w:sz w:val="16"/>
                <w:szCs w:val="16"/>
              </w:rPr>
              <w:t>Recall notice and right to remedy</w:t>
            </w:r>
          </w:p>
        </w:tc>
        <w:tc>
          <w:tcPr>
            <w:tcW w:w="3402" w:type="dxa"/>
            <w:tcBorders>
              <w:top w:val="single" w:sz="4" w:space="0" w:color="auto"/>
              <w:left w:val="single" w:sz="4" w:space="0" w:color="auto"/>
              <w:bottom w:val="single" w:sz="4" w:space="0" w:color="auto"/>
              <w:right w:val="single" w:sz="4" w:space="0" w:color="auto"/>
            </w:tcBorders>
            <w:hideMark/>
          </w:tcPr>
          <w:p w14:paraId="0F9EDBE4" w14:textId="77777777" w:rsidR="002F3C75" w:rsidRPr="002F3C75" w:rsidRDefault="002F3C75" w:rsidP="002F3C75">
            <w:pPr>
              <w:rPr>
                <w:sz w:val="16"/>
                <w:szCs w:val="16"/>
              </w:rPr>
            </w:pPr>
            <w:r w:rsidRPr="002F3C75">
              <w:rPr>
                <w:sz w:val="16"/>
                <w:szCs w:val="16"/>
              </w:rPr>
              <w:t>Possible impact for cleaning products?</w:t>
            </w:r>
          </w:p>
        </w:tc>
        <w:tc>
          <w:tcPr>
            <w:tcW w:w="2694" w:type="dxa"/>
            <w:tcBorders>
              <w:top w:val="single" w:sz="4" w:space="0" w:color="auto"/>
              <w:left w:val="single" w:sz="4" w:space="0" w:color="auto"/>
              <w:bottom w:val="single" w:sz="4" w:space="0" w:color="auto"/>
              <w:right w:val="single" w:sz="4" w:space="0" w:color="auto"/>
            </w:tcBorders>
            <w:hideMark/>
          </w:tcPr>
          <w:p w14:paraId="5C66826F" w14:textId="77777777" w:rsidR="002F3C75" w:rsidRPr="002F3C75" w:rsidRDefault="002F3C75" w:rsidP="002F3C75">
            <w:pPr>
              <w:rPr>
                <w:b/>
                <w:bCs/>
                <w:sz w:val="16"/>
                <w:szCs w:val="16"/>
              </w:rPr>
            </w:pPr>
            <w:r w:rsidRPr="002F3C75">
              <w:rPr>
                <w:b/>
                <w:bCs/>
                <w:sz w:val="16"/>
                <w:szCs w:val="16"/>
              </w:rPr>
              <w:t>? (Interesting for All)</w:t>
            </w:r>
          </w:p>
        </w:tc>
      </w:tr>
      <w:tr w:rsidR="002F3C75" w:rsidRPr="002F3C75" w14:paraId="31E91CDF" w14:textId="77777777" w:rsidTr="003745E3">
        <w:tc>
          <w:tcPr>
            <w:tcW w:w="2976" w:type="dxa"/>
            <w:tcBorders>
              <w:top w:val="single" w:sz="4" w:space="0" w:color="auto"/>
              <w:left w:val="single" w:sz="4" w:space="0" w:color="auto"/>
              <w:bottom w:val="single" w:sz="4" w:space="0" w:color="auto"/>
              <w:right w:val="single" w:sz="4" w:space="0" w:color="auto"/>
            </w:tcBorders>
            <w:hideMark/>
          </w:tcPr>
          <w:p w14:paraId="0F6ED666" w14:textId="77777777" w:rsidR="002F3C75" w:rsidRPr="002F3C75" w:rsidRDefault="002F3C75" w:rsidP="002F3C75">
            <w:pPr>
              <w:rPr>
                <w:sz w:val="16"/>
                <w:szCs w:val="16"/>
              </w:rPr>
            </w:pPr>
            <w:r w:rsidRPr="002F3C75">
              <w:rPr>
                <w:sz w:val="16"/>
                <w:szCs w:val="16"/>
              </w:rPr>
              <w:t>Extension of ‘safe product’ definition to risks ‘occurring from reasonably foreseeable misuse’</w:t>
            </w:r>
          </w:p>
        </w:tc>
        <w:tc>
          <w:tcPr>
            <w:tcW w:w="3402" w:type="dxa"/>
            <w:tcBorders>
              <w:top w:val="single" w:sz="4" w:space="0" w:color="auto"/>
              <w:left w:val="single" w:sz="4" w:space="0" w:color="auto"/>
              <w:bottom w:val="single" w:sz="4" w:space="0" w:color="auto"/>
              <w:right w:val="single" w:sz="4" w:space="0" w:color="auto"/>
            </w:tcBorders>
          </w:tcPr>
          <w:p w14:paraId="2A23B596" w14:textId="77777777" w:rsidR="002F3C75" w:rsidRPr="002F3C75" w:rsidRDefault="002F3C75" w:rsidP="002F3C75">
            <w:pPr>
              <w:rPr>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14:paraId="36FA0D9D" w14:textId="77777777" w:rsidR="002F3C75" w:rsidRPr="002F3C75" w:rsidRDefault="002F3C75" w:rsidP="002F3C75">
            <w:pPr>
              <w:rPr>
                <w:b/>
                <w:bCs/>
                <w:sz w:val="16"/>
                <w:szCs w:val="16"/>
              </w:rPr>
            </w:pPr>
            <w:r w:rsidRPr="002F3C75">
              <w:rPr>
                <w:b/>
                <w:bCs/>
                <w:sz w:val="16"/>
                <w:szCs w:val="16"/>
              </w:rPr>
              <w:t>? (Interesting for All)</w:t>
            </w:r>
          </w:p>
        </w:tc>
      </w:tr>
      <w:tr w:rsidR="002F3C75" w:rsidRPr="002F3C75" w14:paraId="6B7E71B4" w14:textId="77777777" w:rsidTr="003745E3">
        <w:tc>
          <w:tcPr>
            <w:tcW w:w="2976" w:type="dxa"/>
            <w:tcBorders>
              <w:top w:val="single" w:sz="4" w:space="0" w:color="auto"/>
              <w:left w:val="single" w:sz="4" w:space="0" w:color="auto"/>
              <w:bottom w:val="single" w:sz="4" w:space="0" w:color="auto"/>
              <w:right w:val="single" w:sz="4" w:space="0" w:color="auto"/>
            </w:tcBorders>
          </w:tcPr>
          <w:p w14:paraId="570572DF" w14:textId="77777777" w:rsidR="002F3C75" w:rsidRPr="002F3C75" w:rsidRDefault="002F3C75" w:rsidP="002F3C75">
            <w:pPr>
              <w:rPr>
                <w:sz w:val="16"/>
                <w:szCs w:val="16"/>
              </w:rPr>
            </w:pPr>
            <w:r w:rsidRPr="002F3C75">
              <w:rPr>
                <w:sz w:val="16"/>
                <w:szCs w:val="16"/>
              </w:rPr>
              <w:t xml:space="preserve">Digital services act </w:t>
            </w:r>
          </w:p>
          <w:p w14:paraId="0714C961" w14:textId="77777777" w:rsidR="002F3C75" w:rsidRPr="002F3C75" w:rsidRDefault="002F3C75" w:rsidP="002F3C75">
            <w:pPr>
              <w:numPr>
                <w:ilvl w:val="0"/>
                <w:numId w:val="6"/>
              </w:numPr>
              <w:spacing w:after="0" w:line="240" w:lineRule="auto"/>
              <w:contextualSpacing/>
              <w:jc w:val="left"/>
              <w:rPr>
                <w:sz w:val="16"/>
                <w:szCs w:val="16"/>
              </w:rPr>
            </w:pPr>
            <w:r w:rsidRPr="002F3C75">
              <w:rPr>
                <w:sz w:val="16"/>
                <w:szCs w:val="16"/>
              </w:rPr>
              <w:t>Obligations for online markeplaces</w:t>
            </w:r>
          </w:p>
          <w:p w14:paraId="437E4516" w14:textId="77777777" w:rsidR="002F3C75" w:rsidRPr="002F3C75" w:rsidRDefault="002F3C75" w:rsidP="002F3C75">
            <w:pPr>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5E2D3555" w14:textId="77777777" w:rsidR="002F3C75" w:rsidRPr="002F3C75" w:rsidRDefault="002F3C75" w:rsidP="002F3C75">
            <w:pPr>
              <w:rPr>
                <w:sz w:val="16"/>
                <w:szCs w:val="16"/>
              </w:rPr>
            </w:pPr>
            <w:r w:rsidRPr="002F3C75">
              <w:rPr>
                <w:sz w:val="16"/>
                <w:szCs w:val="16"/>
              </w:rPr>
              <w:t>Of interest for the topic of online sales.</w:t>
            </w:r>
          </w:p>
          <w:p w14:paraId="0763DDA4" w14:textId="77777777" w:rsidR="002F3C75" w:rsidRPr="002F3C75" w:rsidRDefault="002F3C75" w:rsidP="002F3C75">
            <w:pPr>
              <w:rPr>
                <w:sz w:val="16"/>
                <w:szCs w:val="16"/>
              </w:rPr>
            </w:pPr>
            <w:r w:rsidRPr="002F3C75">
              <w:rPr>
                <w:sz w:val="16"/>
                <w:szCs w:val="16"/>
              </w:rPr>
              <w:t>Includes Safety and cybersecurity online (can be relevant for websites of companies)</w:t>
            </w:r>
          </w:p>
        </w:tc>
        <w:tc>
          <w:tcPr>
            <w:tcW w:w="2694" w:type="dxa"/>
            <w:tcBorders>
              <w:top w:val="single" w:sz="4" w:space="0" w:color="auto"/>
              <w:left w:val="single" w:sz="4" w:space="0" w:color="auto"/>
              <w:bottom w:val="single" w:sz="4" w:space="0" w:color="auto"/>
              <w:right w:val="single" w:sz="4" w:space="0" w:color="auto"/>
            </w:tcBorders>
            <w:hideMark/>
          </w:tcPr>
          <w:p w14:paraId="1D3A954D" w14:textId="77777777" w:rsidR="002F3C75" w:rsidRPr="002F3C75" w:rsidRDefault="002F3C75" w:rsidP="002F3C75">
            <w:pPr>
              <w:rPr>
                <w:sz w:val="16"/>
                <w:szCs w:val="16"/>
                <w:lang w:val="de-DE"/>
              </w:rPr>
            </w:pPr>
            <w:r w:rsidRPr="002F3C75">
              <w:rPr>
                <w:b/>
                <w:bCs/>
                <w:sz w:val="16"/>
                <w:szCs w:val="16"/>
                <w:lang w:val="de-DE"/>
              </w:rPr>
              <w:t>CLP WG, Digitalisation WG, Detergent WG, PC&amp;H SG</w:t>
            </w:r>
          </w:p>
        </w:tc>
      </w:tr>
      <w:tr w:rsidR="002F3C75" w:rsidRPr="002F3C75" w14:paraId="20212F41" w14:textId="77777777" w:rsidTr="003745E3">
        <w:tc>
          <w:tcPr>
            <w:tcW w:w="2976" w:type="dxa"/>
            <w:tcBorders>
              <w:top w:val="single" w:sz="4" w:space="0" w:color="auto"/>
              <w:left w:val="single" w:sz="4" w:space="0" w:color="auto"/>
              <w:bottom w:val="single" w:sz="4" w:space="0" w:color="auto"/>
              <w:right w:val="single" w:sz="4" w:space="0" w:color="auto"/>
            </w:tcBorders>
            <w:hideMark/>
          </w:tcPr>
          <w:p w14:paraId="6CDCF236" w14:textId="77777777" w:rsidR="002F3C75" w:rsidRPr="002F3C75" w:rsidRDefault="002F3C75" w:rsidP="002F3C75">
            <w:pPr>
              <w:rPr>
                <w:sz w:val="16"/>
                <w:szCs w:val="16"/>
              </w:rPr>
            </w:pPr>
            <w:r w:rsidRPr="002F3C75">
              <w:rPr>
                <w:sz w:val="16"/>
                <w:szCs w:val="16"/>
              </w:rPr>
              <w:t xml:space="preserve">Safety requirements for chemical risks in products </w:t>
            </w:r>
            <w:r w:rsidRPr="002F3C75">
              <w:rPr>
                <w:sz w:val="16"/>
                <w:szCs w:val="16"/>
                <w:u w:val="single"/>
              </w:rPr>
              <w:t>not</w:t>
            </w:r>
            <w:r w:rsidRPr="002F3C75">
              <w:rPr>
                <w:sz w:val="16"/>
                <w:szCs w:val="16"/>
              </w:rPr>
              <w:t xml:space="preserve"> covered by their own Union harmonised regulations</w:t>
            </w:r>
          </w:p>
        </w:tc>
        <w:tc>
          <w:tcPr>
            <w:tcW w:w="3402" w:type="dxa"/>
            <w:tcBorders>
              <w:top w:val="single" w:sz="4" w:space="0" w:color="auto"/>
              <w:left w:val="single" w:sz="4" w:space="0" w:color="auto"/>
              <w:bottom w:val="single" w:sz="4" w:space="0" w:color="auto"/>
              <w:right w:val="single" w:sz="4" w:space="0" w:color="auto"/>
            </w:tcBorders>
            <w:hideMark/>
          </w:tcPr>
          <w:p w14:paraId="7344EA24" w14:textId="77777777" w:rsidR="002F3C75" w:rsidRPr="002F3C75" w:rsidRDefault="002F3C75" w:rsidP="002F3C75">
            <w:pPr>
              <w:rPr>
                <w:sz w:val="16"/>
                <w:szCs w:val="16"/>
              </w:rPr>
            </w:pPr>
            <w:r w:rsidRPr="002F3C75">
              <w:rPr>
                <w:sz w:val="16"/>
                <w:szCs w:val="16"/>
              </w:rPr>
              <w:t>Places most of our products and chemicals risks our of scope – possible open question for candles, and for microbial products</w:t>
            </w:r>
          </w:p>
        </w:tc>
        <w:tc>
          <w:tcPr>
            <w:tcW w:w="2694" w:type="dxa"/>
            <w:tcBorders>
              <w:top w:val="single" w:sz="4" w:space="0" w:color="auto"/>
              <w:left w:val="single" w:sz="4" w:space="0" w:color="auto"/>
              <w:bottom w:val="single" w:sz="4" w:space="0" w:color="auto"/>
              <w:right w:val="single" w:sz="4" w:space="0" w:color="auto"/>
            </w:tcBorders>
            <w:hideMark/>
          </w:tcPr>
          <w:p w14:paraId="35D74FE7" w14:textId="77777777" w:rsidR="002F3C75" w:rsidRPr="002F3C75" w:rsidRDefault="002F3C75" w:rsidP="002F3C75">
            <w:pPr>
              <w:rPr>
                <w:sz w:val="16"/>
                <w:szCs w:val="16"/>
              </w:rPr>
            </w:pPr>
            <w:r w:rsidRPr="002F3C75">
              <w:rPr>
                <w:b/>
                <w:bCs/>
                <w:sz w:val="16"/>
                <w:szCs w:val="16"/>
              </w:rPr>
              <w:t>Air Quality WG, Detergent WG, PC&amp;H SG</w:t>
            </w:r>
          </w:p>
        </w:tc>
      </w:tr>
      <w:tr w:rsidR="002F3C75" w:rsidRPr="002F3C75" w14:paraId="2A8EBF39" w14:textId="77777777" w:rsidTr="003745E3">
        <w:tc>
          <w:tcPr>
            <w:tcW w:w="2976" w:type="dxa"/>
            <w:tcBorders>
              <w:top w:val="single" w:sz="4" w:space="0" w:color="auto"/>
              <w:left w:val="single" w:sz="4" w:space="0" w:color="auto"/>
              <w:bottom w:val="single" w:sz="4" w:space="0" w:color="auto"/>
              <w:right w:val="single" w:sz="4" w:space="0" w:color="auto"/>
            </w:tcBorders>
            <w:hideMark/>
          </w:tcPr>
          <w:p w14:paraId="341E9E64" w14:textId="77777777" w:rsidR="002F3C75" w:rsidRPr="002F3C75" w:rsidRDefault="002F3C75" w:rsidP="002F3C75">
            <w:pPr>
              <w:rPr>
                <w:sz w:val="16"/>
                <w:szCs w:val="16"/>
              </w:rPr>
            </w:pPr>
            <w:r w:rsidRPr="002F3C75">
              <w:rPr>
                <w:sz w:val="16"/>
                <w:szCs w:val="16"/>
              </w:rPr>
              <w:t>Inclusion of food-imitating products directive into the new GPSD</w:t>
            </w:r>
          </w:p>
        </w:tc>
        <w:tc>
          <w:tcPr>
            <w:tcW w:w="3402" w:type="dxa"/>
            <w:tcBorders>
              <w:top w:val="single" w:sz="4" w:space="0" w:color="auto"/>
              <w:left w:val="single" w:sz="4" w:space="0" w:color="auto"/>
              <w:bottom w:val="single" w:sz="4" w:space="0" w:color="auto"/>
              <w:right w:val="single" w:sz="4" w:space="0" w:color="auto"/>
            </w:tcBorders>
          </w:tcPr>
          <w:p w14:paraId="15AF2AA3" w14:textId="77777777" w:rsidR="002F3C75" w:rsidRPr="002F3C75" w:rsidRDefault="002F3C75" w:rsidP="002F3C75">
            <w:pPr>
              <w:rPr>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14:paraId="7C036D8D" w14:textId="77777777" w:rsidR="002F3C75" w:rsidRPr="002F3C75" w:rsidRDefault="002F3C75" w:rsidP="002F3C75">
            <w:pPr>
              <w:rPr>
                <w:sz w:val="16"/>
                <w:szCs w:val="16"/>
              </w:rPr>
            </w:pPr>
            <w:r w:rsidRPr="002F3C75">
              <w:rPr>
                <w:b/>
                <w:bCs/>
                <w:sz w:val="16"/>
                <w:szCs w:val="16"/>
              </w:rPr>
              <w:t>LLDC SG</w:t>
            </w:r>
          </w:p>
        </w:tc>
      </w:tr>
      <w:tr w:rsidR="002F3C75" w:rsidRPr="002F3C75" w14:paraId="0F7319AF" w14:textId="77777777" w:rsidTr="003745E3">
        <w:tc>
          <w:tcPr>
            <w:tcW w:w="2976" w:type="dxa"/>
            <w:tcBorders>
              <w:top w:val="single" w:sz="4" w:space="0" w:color="auto"/>
              <w:left w:val="single" w:sz="4" w:space="0" w:color="auto"/>
              <w:bottom w:val="single" w:sz="4" w:space="0" w:color="auto"/>
              <w:right w:val="single" w:sz="4" w:space="0" w:color="auto"/>
            </w:tcBorders>
            <w:hideMark/>
          </w:tcPr>
          <w:p w14:paraId="414AB111" w14:textId="77777777" w:rsidR="002F3C75" w:rsidRPr="002F3C75" w:rsidRDefault="002F3C75" w:rsidP="002F3C75">
            <w:pPr>
              <w:rPr>
                <w:sz w:val="16"/>
                <w:szCs w:val="16"/>
              </w:rPr>
            </w:pPr>
            <w:r w:rsidRPr="002F3C75">
              <w:rPr>
                <w:sz w:val="16"/>
                <w:szCs w:val="16"/>
              </w:rPr>
              <w:t>New requirements for traceability and transparency</w:t>
            </w:r>
          </w:p>
          <w:p w14:paraId="6977BE54" w14:textId="77777777" w:rsidR="002F3C75" w:rsidRPr="002F3C75" w:rsidRDefault="002F3C75" w:rsidP="002F3C75">
            <w:pPr>
              <w:numPr>
                <w:ilvl w:val="0"/>
                <w:numId w:val="6"/>
              </w:numPr>
              <w:spacing w:after="0" w:line="240" w:lineRule="auto"/>
              <w:contextualSpacing/>
              <w:jc w:val="left"/>
              <w:rPr>
                <w:sz w:val="16"/>
                <w:szCs w:val="16"/>
              </w:rPr>
            </w:pPr>
            <w:r w:rsidRPr="002F3C75">
              <w:rPr>
                <w:sz w:val="16"/>
                <w:szCs w:val="16"/>
              </w:rPr>
              <w:t>Obligation of economic operators in case of distance sales/ accidents or safety issues</w:t>
            </w:r>
          </w:p>
        </w:tc>
        <w:tc>
          <w:tcPr>
            <w:tcW w:w="3402" w:type="dxa"/>
            <w:tcBorders>
              <w:top w:val="single" w:sz="4" w:space="0" w:color="auto"/>
              <w:left w:val="single" w:sz="4" w:space="0" w:color="auto"/>
              <w:bottom w:val="single" w:sz="4" w:space="0" w:color="auto"/>
              <w:right w:val="single" w:sz="4" w:space="0" w:color="auto"/>
            </w:tcBorders>
            <w:hideMark/>
          </w:tcPr>
          <w:p w14:paraId="31CD7E99" w14:textId="77777777" w:rsidR="002F3C75" w:rsidRPr="002F3C75" w:rsidRDefault="002F3C75" w:rsidP="002F3C75">
            <w:pPr>
              <w:rPr>
                <w:sz w:val="16"/>
                <w:szCs w:val="16"/>
              </w:rPr>
            </w:pPr>
            <w:r w:rsidRPr="002F3C75">
              <w:rPr>
                <w:sz w:val="16"/>
                <w:szCs w:val="16"/>
              </w:rPr>
              <w:t>Possible impact on Refill products</w:t>
            </w:r>
          </w:p>
        </w:tc>
        <w:tc>
          <w:tcPr>
            <w:tcW w:w="2694" w:type="dxa"/>
            <w:tcBorders>
              <w:top w:val="single" w:sz="4" w:space="0" w:color="auto"/>
              <w:left w:val="single" w:sz="4" w:space="0" w:color="auto"/>
              <w:bottom w:val="single" w:sz="4" w:space="0" w:color="auto"/>
              <w:right w:val="single" w:sz="4" w:space="0" w:color="auto"/>
            </w:tcBorders>
          </w:tcPr>
          <w:p w14:paraId="337E8481" w14:textId="77777777" w:rsidR="002F3C75" w:rsidRPr="002F3C75" w:rsidRDefault="002F3C75" w:rsidP="002F3C75">
            <w:pPr>
              <w:rPr>
                <w:sz w:val="16"/>
                <w:szCs w:val="16"/>
              </w:rPr>
            </w:pPr>
            <w:r w:rsidRPr="002F3C75">
              <w:rPr>
                <w:b/>
                <w:bCs/>
                <w:sz w:val="16"/>
                <w:szCs w:val="16"/>
              </w:rPr>
              <w:t>Detergent WG/ CLP SG</w:t>
            </w:r>
          </w:p>
          <w:p w14:paraId="17AE294C" w14:textId="77777777" w:rsidR="002F3C75" w:rsidRPr="002F3C75" w:rsidRDefault="002F3C75" w:rsidP="002F3C75">
            <w:pPr>
              <w:rPr>
                <w:sz w:val="16"/>
                <w:szCs w:val="16"/>
              </w:rPr>
            </w:pPr>
          </w:p>
        </w:tc>
      </w:tr>
      <w:tr w:rsidR="002F3C75" w:rsidRPr="002F3C75" w14:paraId="588D4569" w14:textId="77777777" w:rsidTr="003745E3">
        <w:tc>
          <w:tcPr>
            <w:tcW w:w="2976" w:type="dxa"/>
            <w:tcBorders>
              <w:top w:val="single" w:sz="4" w:space="0" w:color="auto"/>
              <w:left w:val="single" w:sz="4" w:space="0" w:color="auto"/>
              <w:bottom w:val="single" w:sz="4" w:space="0" w:color="auto"/>
              <w:right w:val="single" w:sz="4" w:space="0" w:color="auto"/>
            </w:tcBorders>
            <w:hideMark/>
          </w:tcPr>
          <w:p w14:paraId="4DAD1694" w14:textId="77777777" w:rsidR="002F3C75" w:rsidRPr="002F3C75" w:rsidRDefault="002F3C75" w:rsidP="002F3C75">
            <w:pPr>
              <w:rPr>
                <w:sz w:val="16"/>
                <w:szCs w:val="16"/>
              </w:rPr>
            </w:pPr>
            <w:r w:rsidRPr="002F3C75">
              <w:rPr>
                <w:sz w:val="16"/>
                <w:szCs w:val="16"/>
              </w:rPr>
              <w:t>Regular monitoring of the status of the file in the EP and Council and report to the relevant A.I.S.E. WGs / TFs accordingly</w:t>
            </w:r>
          </w:p>
        </w:tc>
        <w:tc>
          <w:tcPr>
            <w:tcW w:w="3402" w:type="dxa"/>
            <w:tcBorders>
              <w:top w:val="single" w:sz="4" w:space="0" w:color="auto"/>
              <w:left w:val="single" w:sz="4" w:space="0" w:color="auto"/>
              <w:bottom w:val="single" w:sz="4" w:space="0" w:color="auto"/>
              <w:right w:val="single" w:sz="4" w:space="0" w:color="auto"/>
            </w:tcBorders>
            <w:hideMark/>
          </w:tcPr>
          <w:p w14:paraId="04481AF7" w14:textId="77777777" w:rsidR="002F3C75" w:rsidRPr="002F3C75" w:rsidRDefault="002F3C75" w:rsidP="002F3C75">
            <w:pPr>
              <w:rPr>
                <w:sz w:val="16"/>
                <w:szCs w:val="16"/>
              </w:rPr>
            </w:pPr>
            <w:r w:rsidRPr="002F3C75">
              <w:rPr>
                <w:sz w:val="16"/>
                <w:szCs w:val="16"/>
              </w:rPr>
              <w:t>In case relevant developments for our sector occur during co-decision</w:t>
            </w:r>
          </w:p>
        </w:tc>
        <w:tc>
          <w:tcPr>
            <w:tcW w:w="2694" w:type="dxa"/>
            <w:tcBorders>
              <w:top w:val="single" w:sz="4" w:space="0" w:color="auto"/>
              <w:left w:val="single" w:sz="4" w:space="0" w:color="auto"/>
              <w:bottom w:val="single" w:sz="4" w:space="0" w:color="auto"/>
              <w:right w:val="single" w:sz="4" w:space="0" w:color="auto"/>
            </w:tcBorders>
            <w:hideMark/>
          </w:tcPr>
          <w:p w14:paraId="5D3F181F" w14:textId="77777777" w:rsidR="002F3C75" w:rsidRPr="002F3C75" w:rsidRDefault="002F3C75" w:rsidP="002F3C75">
            <w:pPr>
              <w:rPr>
                <w:b/>
                <w:bCs/>
                <w:sz w:val="16"/>
                <w:szCs w:val="16"/>
              </w:rPr>
            </w:pPr>
            <w:r w:rsidRPr="002F3C75">
              <w:rPr>
                <w:b/>
                <w:bCs/>
                <w:sz w:val="16"/>
                <w:szCs w:val="16"/>
              </w:rPr>
              <w:t>Advocacy SG</w:t>
            </w:r>
          </w:p>
        </w:tc>
      </w:tr>
    </w:tbl>
    <w:p w14:paraId="3EACB96B" w14:textId="77777777" w:rsidR="002F3C75" w:rsidRPr="002F3C75" w:rsidRDefault="002F3C75" w:rsidP="002F3C75">
      <w:pPr>
        <w:spacing w:after="0"/>
      </w:pPr>
    </w:p>
    <w:p w14:paraId="03520369" w14:textId="77777777" w:rsidR="002F3C75" w:rsidRPr="002F3C75" w:rsidRDefault="002F3C75" w:rsidP="002F3C75">
      <w:pPr>
        <w:spacing w:after="0"/>
        <w:ind w:left="360"/>
        <w:rPr>
          <w:sz w:val="20"/>
          <w:szCs w:val="20"/>
        </w:rPr>
      </w:pPr>
      <w:r w:rsidRPr="002F3C75">
        <w:rPr>
          <w:sz w:val="20"/>
          <w:szCs w:val="20"/>
        </w:rPr>
        <w:t>The following questions were raised to the MC with responses:</w:t>
      </w:r>
    </w:p>
    <w:p w14:paraId="7C5975D5" w14:textId="77777777" w:rsidR="002F3C75" w:rsidRPr="002F3C75" w:rsidRDefault="002F3C75" w:rsidP="002F3C75">
      <w:pPr>
        <w:numPr>
          <w:ilvl w:val="0"/>
          <w:numId w:val="7"/>
        </w:numPr>
        <w:spacing w:after="0" w:line="256" w:lineRule="auto"/>
        <w:ind w:left="1080"/>
        <w:contextualSpacing/>
        <w:rPr>
          <w:b/>
          <w:bCs/>
          <w:i/>
          <w:iCs/>
          <w:sz w:val="20"/>
          <w:szCs w:val="20"/>
        </w:rPr>
      </w:pPr>
      <w:r w:rsidRPr="002F3C75">
        <w:rPr>
          <w:b/>
          <w:bCs/>
          <w:i/>
          <w:iCs/>
          <w:sz w:val="20"/>
          <w:szCs w:val="20"/>
        </w:rPr>
        <w:t>Assess the importance for the sector of GPSD considering the exemption on requirements for products covered by their own harmonized legislation.</w:t>
      </w:r>
    </w:p>
    <w:p w14:paraId="0F0A7069" w14:textId="77777777" w:rsidR="002F3C75" w:rsidRPr="002F3C75" w:rsidRDefault="002F3C75" w:rsidP="002F3C75">
      <w:pPr>
        <w:spacing w:after="0" w:line="256" w:lineRule="auto"/>
        <w:ind w:left="1080"/>
        <w:rPr>
          <w:sz w:val="20"/>
          <w:szCs w:val="20"/>
        </w:rPr>
      </w:pPr>
      <w:r w:rsidRPr="002F3C75">
        <w:rPr>
          <w:sz w:val="20"/>
          <w:szCs w:val="20"/>
        </w:rPr>
        <w:t>This is considered an important legislation for our sector, although Detergents can be out of scope of various requirements. The concerns were:</w:t>
      </w:r>
    </w:p>
    <w:p w14:paraId="1E871249" w14:textId="77777777" w:rsidR="002F3C75" w:rsidRPr="002F3C75" w:rsidRDefault="002F3C75" w:rsidP="002F3C75">
      <w:pPr>
        <w:numPr>
          <w:ilvl w:val="0"/>
          <w:numId w:val="6"/>
        </w:numPr>
        <w:spacing w:after="0" w:line="256" w:lineRule="auto"/>
        <w:ind w:left="1440"/>
        <w:contextualSpacing/>
        <w:rPr>
          <w:sz w:val="20"/>
          <w:szCs w:val="20"/>
        </w:rPr>
      </w:pPr>
      <w:r w:rsidRPr="002F3C75">
        <w:rPr>
          <w:sz w:val="20"/>
          <w:szCs w:val="20"/>
        </w:rPr>
        <w:t>Some products like fabric softeners may not be covered by other horizontal legislation to the same extent and thus are under GPSD.</w:t>
      </w:r>
    </w:p>
    <w:p w14:paraId="3ED53F74" w14:textId="77777777" w:rsidR="002F3C75" w:rsidRPr="002F3C75" w:rsidRDefault="002F3C75" w:rsidP="002F3C75">
      <w:pPr>
        <w:numPr>
          <w:ilvl w:val="0"/>
          <w:numId w:val="6"/>
        </w:numPr>
        <w:spacing w:after="0" w:line="256" w:lineRule="auto"/>
        <w:ind w:left="1440"/>
        <w:contextualSpacing/>
        <w:rPr>
          <w:sz w:val="20"/>
          <w:szCs w:val="20"/>
        </w:rPr>
      </w:pPr>
      <w:r w:rsidRPr="002F3C75">
        <w:rPr>
          <w:sz w:val="20"/>
          <w:szCs w:val="20"/>
        </w:rPr>
        <w:t>That regulators could go beyond the current requirements</w:t>
      </w:r>
    </w:p>
    <w:p w14:paraId="15F0232E" w14:textId="77777777" w:rsidR="002F3C75" w:rsidRPr="002F3C75" w:rsidRDefault="002F3C75" w:rsidP="002F3C75">
      <w:pPr>
        <w:numPr>
          <w:ilvl w:val="0"/>
          <w:numId w:val="6"/>
        </w:numPr>
        <w:spacing w:after="0" w:line="256" w:lineRule="auto"/>
        <w:ind w:left="1440"/>
        <w:contextualSpacing/>
        <w:rPr>
          <w:sz w:val="20"/>
          <w:szCs w:val="20"/>
        </w:rPr>
      </w:pPr>
      <w:r w:rsidRPr="002F3C75">
        <w:rPr>
          <w:sz w:val="20"/>
          <w:szCs w:val="20"/>
        </w:rPr>
        <w:t>The extension of ‘safe product’ definition to risks ‘occurring from reasonably foreseeable misuse’. This concern in particular was considered key. There is some overlap regarding how the REACH assessment is done (already covers consumers overdosing etc.), however the wording of “foreseeable misuse” was seen as very problematic, since it could encompass all kinds of actions from end users.</w:t>
      </w:r>
    </w:p>
    <w:p w14:paraId="38824D9D" w14:textId="77777777" w:rsidR="002F3C75" w:rsidRPr="002F3C75" w:rsidRDefault="002F3C75" w:rsidP="002F3C75">
      <w:pPr>
        <w:numPr>
          <w:ilvl w:val="0"/>
          <w:numId w:val="6"/>
        </w:numPr>
        <w:spacing w:after="0" w:line="256" w:lineRule="auto"/>
        <w:ind w:left="1440"/>
        <w:contextualSpacing/>
        <w:rPr>
          <w:sz w:val="20"/>
          <w:szCs w:val="20"/>
        </w:rPr>
      </w:pPr>
      <w:r w:rsidRPr="002F3C75">
        <w:rPr>
          <w:sz w:val="20"/>
          <w:szCs w:val="20"/>
        </w:rPr>
        <w:lastRenderedPageBreak/>
        <w:t>The issue of products that can be perceived as “food imitating”: this is relevant for capsules. However, there have been other examples like transparent products sold in transparent plastic bottles that look like water.</w:t>
      </w:r>
    </w:p>
    <w:p w14:paraId="79E858D2" w14:textId="77777777" w:rsidR="002F3C75" w:rsidRPr="002F3C75" w:rsidRDefault="002F3C75" w:rsidP="002F3C75">
      <w:pPr>
        <w:numPr>
          <w:ilvl w:val="0"/>
          <w:numId w:val="7"/>
        </w:numPr>
        <w:spacing w:after="0" w:line="256" w:lineRule="auto"/>
        <w:ind w:left="1080"/>
        <w:contextualSpacing/>
        <w:rPr>
          <w:b/>
          <w:bCs/>
          <w:i/>
          <w:iCs/>
          <w:sz w:val="20"/>
          <w:szCs w:val="20"/>
        </w:rPr>
      </w:pPr>
      <w:r w:rsidRPr="002F3C75">
        <w:rPr>
          <w:b/>
          <w:bCs/>
          <w:i/>
          <w:iCs/>
          <w:sz w:val="20"/>
          <w:szCs w:val="20"/>
        </w:rPr>
        <w:t>A.I.S.E. suggests informing relevant groups on the chapters of the GPSD that are of relevance. Does the MC agree with this proposal? Should further actions be taken? Engagement with other industry sectors?</w:t>
      </w:r>
    </w:p>
    <w:p w14:paraId="61A479DB" w14:textId="77777777" w:rsidR="002F3C75" w:rsidRPr="002F3C75" w:rsidRDefault="002F3C75" w:rsidP="002F3C75">
      <w:pPr>
        <w:spacing w:after="0" w:line="256" w:lineRule="auto"/>
        <w:ind w:left="1080"/>
        <w:rPr>
          <w:sz w:val="20"/>
          <w:szCs w:val="20"/>
        </w:rPr>
      </w:pPr>
      <w:r w:rsidRPr="002F3C75">
        <w:rPr>
          <w:sz w:val="20"/>
          <w:szCs w:val="20"/>
        </w:rPr>
        <w:t>The mapping done by A.I.S.E. and suggestion to inform various groups on GPSD developments was seen as a reasonable way forward. However, the MC also requested additional actions:</w:t>
      </w:r>
    </w:p>
    <w:p w14:paraId="7DE3B347" w14:textId="77777777" w:rsidR="002F3C75" w:rsidRPr="002F3C75" w:rsidRDefault="002F3C75" w:rsidP="002F3C75">
      <w:pPr>
        <w:numPr>
          <w:ilvl w:val="0"/>
          <w:numId w:val="6"/>
        </w:numPr>
        <w:spacing w:after="0" w:line="256" w:lineRule="auto"/>
        <w:ind w:left="1080"/>
        <w:contextualSpacing/>
        <w:rPr>
          <w:b/>
          <w:bCs/>
          <w:sz w:val="20"/>
          <w:szCs w:val="20"/>
        </w:rPr>
      </w:pPr>
      <w:r w:rsidRPr="002F3C75">
        <w:rPr>
          <w:sz w:val="20"/>
          <w:szCs w:val="20"/>
        </w:rPr>
        <w:t>A.I.S.E. asked to align with Cosmetics Europe and assess if a contribution could be made to the statements of CE. Possible alignment also with other DUCC sectors.</w:t>
      </w:r>
    </w:p>
    <w:p w14:paraId="23619A23" w14:textId="77777777" w:rsidR="002F3C75" w:rsidRPr="002F3C75" w:rsidRDefault="002F3C75" w:rsidP="002F3C75">
      <w:pPr>
        <w:numPr>
          <w:ilvl w:val="0"/>
          <w:numId w:val="7"/>
        </w:numPr>
        <w:spacing w:after="0" w:line="256" w:lineRule="auto"/>
        <w:ind w:left="1080"/>
        <w:contextualSpacing/>
        <w:rPr>
          <w:b/>
          <w:bCs/>
          <w:i/>
          <w:iCs/>
          <w:sz w:val="20"/>
          <w:szCs w:val="20"/>
        </w:rPr>
      </w:pPr>
      <w:r w:rsidRPr="002F3C75">
        <w:rPr>
          <w:b/>
          <w:bCs/>
          <w:i/>
          <w:iCs/>
          <w:sz w:val="20"/>
          <w:szCs w:val="20"/>
        </w:rPr>
        <w:t>If further action should be taken, who should coordinate this action – e.g., CSS WG/ Management Committee directly?</w:t>
      </w:r>
    </w:p>
    <w:p w14:paraId="7263078E" w14:textId="77777777" w:rsidR="002F3C75" w:rsidRPr="002F3C75" w:rsidRDefault="002F3C75" w:rsidP="002F3C75">
      <w:pPr>
        <w:spacing w:after="0" w:line="256" w:lineRule="auto"/>
        <w:ind w:left="1080"/>
        <w:rPr>
          <w:sz w:val="20"/>
          <w:szCs w:val="20"/>
        </w:rPr>
      </w:pPr>
      <w:r w:rsidRPr="002F3C75">
        <w:rPr>
          <w:sz w:val="20"/>
          <w:szCs w:val="20"/>
        </w:rPr>
        <w:t>The MC agreed that this topic will be coordinated directly by the Management Committee.</w:t>
      </w:r>
    </w:p>
    <w:p w14:paraId="5C25C06E" w14:textId="77777777" w:rsidR="002F3C75" w:rsidRPr="002F3C75" w:rsidRDefault="002F3C75" w:rsidP="002F3C75">
      <w:pPr>
        <w:spacing w:after="0"/>
      </w:pPr>
    </w:p>
    <w:p w14:paraId="2F5420E4" w14:textId="77777777" w:rsidR="002F3C75" w:rsidRPr="002F3C75" w:rsidRDefault="002F3C75" w:rsidP="002F3C75">
      <w:pPr>
        <w:numPr>
          <w:ilvl w:val="1"/>
          <w:numId w:val="3"/>
        </w:numPr>
        <w:tabs>
          <w:tab w:val="right" w:pos="9356"/>
        </w:tabs>
        <w:spacing w:before="60"/>
        <w:ind w:left="360"/>
        <w:jc w:val="left"/>
        <w:rPr>
          <w:b/>
          <w:color w:val="000000" w:themeColor="text1"/>
          <w:sz w:val="20"/>
          <w:szCs w:val="20"/>
        </w:rPr>
      </w:pPr>
      <w:r w:rsidRPr="002F3C75">
        <w:rPr>
          <w:b/>
          <w:color w:val="000000" w:themeColor="text1"/>
          <w:sz w:val="20"/>
          <w:szCs w:val="20"/>
          <w:u w:val="single"/>
        </w:rPr>
        <w:t>Update on CLEAN &amp; NordQual projects by consumer NGOs</w:t>
      </w:r>
      <w:r w:rsidRPr="002F3C75">
        <w:rPr>
          <w:b/>
          <w:color w:val="000000" w:themeColor="text1"/>
          <w:sz w:val="20"/>
          <w:szCs w:val="20"/>
        </w:rPr>
        <w:t xml:space="preserve">                  </w:t>
      </w:r>
      <w:r w:rsidRPr="002F3C75">
        <w:rPr>
          <w:b/>
          <w:color w:val="000000" w:themeColor="text1"/>
          <w:sz w:val="20"/>
          <w:szCs w:val="20"/>
        </w:rPr>
        <w:tab/>
      </w:r>
      <w:r w:rsidRPr="002F3C75">
        <w:rPr>
          <w:bCs/>
          <w:i/>
          <w:iCs/>
          <w:color w:val="000000" w:themeColor="text1"/>
          <w:sz w:val="20"/>
          <w:szCs w:val="20"/>
        </w:rPr>
        <w:t>(V. Séjourné)</w:t>
      </w:r>
    </w:p>
    <w:p w14:paraId="497E9801" w14:textId="77777777" w:rsidR="002F3C75" w:rsidRPr="002F3C75" w:rsidRDefault="002F3C75" w:rsidP="002F3C75">
      <w:pPr>
        <w:tabs>
          <w:tab w:val="right" w:pos="9356"/>
        </w:tabs>
        <w:spacing w:before="60"/>
        <w:ind w:left="360"/>
        <w:rPr>
          <w:bCs/>
          <w:color w:val="000000" w:themeColor="text1"/>
          <w:sz w:val="20"/>
          <w:szCs w:val="20"/>
        </w:rPr>
      </w:pPr>
      <w:r w:rsidRPr="002F3C75">
        <w:rPr>
          <w:bCs/>
          <w:color w:val="000000" w:themeColor="text1"/>
          <w:sz w:val="20"/>
          <w:szCs w:val="20"/>
        </w:rPr>
        <w:t>Developments that have occurred recently in some countries with the 2 coalitions of consumer NGOS were summarised in the attached overview. V. Séjourné also indicated the possible follow up actions that A.I.S.E. is considering, ranging from further Charter promotion to NGOs, improvement of Charter comm in the relevant A.I.S.E. websites, a potential code of practice on claims (not yet confirmed), improvement of access to online information (for Det Reg requirements), and digitalisation agenda.</w:t>
      </w:r>
    </w:p>
    <w:p w14:paraId="189A3BA7" w14:textId="77777777" w:rsidR="002F3C75" w:rsidRPr="002F3C75" w:rsidRDefault="002F3C75" w:rsidP="002F3C75">
      <w:pPr>
        <w:numPr>
          <w:ilvl w:val="1"/>
          <w:numId w:val="3"/>
        </w:numPr>
        <w:tabs>
          <w:tab w:val="right" w:pos="9356"/>
        </w:tabs>
        <w:spacing w:before="60"/>
        <w:ind w:left="360"/>
        <w:jc w:val="left"/>
        <w:rPr>
          <w:bCs/>
          <w:color w:val="000000" w:themeColor="text1"/>
          <w:sz w:val="20"/>
          <w:szCs w:val="20"/>
        </w:rPr>
      </w:pPr>
      <w:bookmarkStart w:id="0" w:name="_Hlk83137052"/>
      <w:r w:rsidRPr="002F3C75">
        <w:rPr>
          <w:b/>
          <w:color w:val="000000" w:themeColor="text1"/>
          <w:sz w:val="20"/>
          <w:szCs w:val="20"/>
          <w:u w:val="single"/>
        </w:rPr>
        <w:t>Detergent Regulation</w:t>
      </w:r>
      <w:r w:rsidRPr="002F3C75">
        <w:rPr>
          <w:b/>
          <w:color w:val="000000" w:themeColor="text1"/>
          <w:sz w:val="20"/>
          <w:szCs w:val="20"/>
        </w:rPr>
        <w:tab/>
      </w:r>
      <w:r w:rsidRPr="002F3C75">
        <w:rPr>
          <w:bCs/>
          <w:i/>
          <w:iCs/>
          <w:color w:val="000000" w:themeColor="text1"/>
          <w:sz w:val="20"/>
          <w:szCs w:val="20"/>
        </w:rPr>
        <w:t>(G. Sebastio)</w:t>
      </w:r>
    </w:p>
    <w:p w14:paraId="6FEF2E9C" w14:textId="77777777" w:rsidR="002F3C75" w:rsidRPr="002F3C75" w:rsidRDefault="002F3C75" w:rsidP="002F3C75">
      <w:pPr>
        <w:ind w:left="360"/>
        <w:rPr>
          <w:rFonts w:ascii="Arial" w:eastAsia="Arial" w:hAnsi="Arial" w:cs="Arial"/>
          <w:sz w:val="20"/>
          <w:szCs w:val="20"/>
        </w:rPr>
      </w:pPr>
      <w:r w:rsidRPr="002F3C75">
        <w:rPr>
          <w:rFonts w:ascii="Arial" w:eastAsia="Arial" w:hAnsi="Arial" w:cs="Arial"/>
          <w:sz w:val="20"/>
          <w:szCs w:val="20"/>
        </w:rPr>
        <w:t>An update was given to MC regarding the results of the first of two joint calls of the Detergent WG and Advocacy SG.</w:t>
      </w:r>
      <w:r w:rsidRPr="002F3C75">
        <w:rPr>
          <w:rFonts w:ascii="Arial" w:eastAsia="Arial" w:hAnsi="Arial" w:cs="Arial"/>
          <w:b/>
          <w:bCs/>
          <w:sz w:val="20"/>
          <w:szCs w:val="20"/>
        </w:rPr>
        <w:t xml:space="preserve"> </w:t>
      </w:r>
      <w:r w:rsidRPr="002F3C75">
        <w:rPr>
          <w:rFonts w:ascii="Arial" w:eastAsia="Arial" w:hAnsi="Arial" w:cs="Arial"/>
          <w:sz w:val="20"/>
          <w:szCs w:val="20"/>
        </w:rPr>
        <w:t>The objective of the call was to rediscuss the A.I.S.E. strategy for the Detergent Regulation through the joint expertise of the Detergent WG and Advocacy SG, to revamp the A.I.S.E. position in time for:</w:t>
      </w:r>
    </w:p>
    <w:p w14:paraId="45DC18AC" w14:textId="77777777" w:rsidR="002F3C75" w:rsidRPr="002F3C75" w:rsidRDefault="002F3C75" w:rsidP="002F3C75">
      <w:pPr>
        <w:numPr>
          <w:ilvl w:val="0"/>
          <w:numId w:val="8"/>
        </w:numPr>
        <w:ind w:left="1440"/>
        <w:contextualSpacing/>
        <w:jc w:val="left"/>
        <w:rPr>
          <w:rFonts w:ascii="Arial" w:eastAsia="Arial" w:hAnsi="Arial" w:cs="Arial"/>
          <w:sz w:val="20"/>
          <w:szCs w:val="20"/>
        </w:rPr>
      </w:pPr>
      <w:r w:rsidRPr="002F3C75">
        <w:rPr>
          <w:rFonts w:ascii="Arial" w:eastAsia="Arial" w:hAnsi="Arial" w:cs="Arial"/>
          <w:sz w:val="20"/>
          <w:szCs w:val="20"/>
        </w:rPr>
        <w:t xml:space="preserve">The October Commission WG on the Detergent Regulation, </w:t>
      </w:r>
    </w:p>
    <w:p w14:paraId="27AB5E05" w14:textId="77777777" w:rsidR="002F3C75" w:rsidRPr="002F3C75" w:rsidRDefault="002F3C75" w:rsidP="002F3C75">
      <w:pPr>
        <w:numPr>
          <w:ilvl w:val="0"/>
          <w:numId w:val="8"/>
        </w:numPr>
        <w:ind w:left="1440"/>
        <w:contextualSpacing/>
        <w:jc w:val="left"/>
        <w:rPr>
          <w:rFonts w:ascii="Arial" w:eastAsia="Arial" w:hAnsi="Arial" w:cs="Arial"/>
          <w:sz w:val="20"/>
          <w:szCs w:val="20"/>
        </w:rPr>
      </w:pPr>
      <w:r w:rsidRPr="002F3C75">
        <w:rPr>
          <w:rFonts w:ascii="Arial" w:eastAsia="Arial" w:hAnsi="Arial" w:cs="Arial"/>
          <w:sz w:val="20"/>
          <w:szCs w:val="20"/>
        </w:rPr>
        <w:t>November/Dec 2021: when it is expected the consultation for the Commission study on the Detergent Regulation to take place</w:t>
      </w:r>
    </w:p>
    <w:bookmarkEnd w:id="0"/>
    <w:p w14:paraId="7442AFFE" w14:textId="77777777" w:rsidR="002F3C75" w:rsidRPr="002F3C75" w:rsidRDefault="002F3C75" w:rsidP="002F3C75">
      <w:pPr>
        <w:numPr>
          <w:ilvl w:val="0"/>
          <w:numId w:val="8"/>
        </w:numPr>
        <w:ind w:left="1440"/>
        <w:contextualSpacing/>
        <w:jc w:val="left"/>
        <w:rPr>
          <w:rFonts w:ascii="Arial" w:eastAsia="Arial" w:hAnsi="Arial" w:cs="Arial"/>
          <w:sz w:val="20"/>
          <w:szCs w:val="20"/>
        </w:rPr>
      </w:pPr>
      <w:r w:rsidRPr="002F3C75">
        <w:rPr>
          <w:rFonts w:ascii="Arial" w:eastAsia="Arial" w:hAnsi="Arial" w:cs="Arial"/>
          <w:sz w:val="20"/>
          <w:szCs w:val="20"/>
        </w:rPr>
        <w:t>the planned A.I.S.E. activity with MEPs in November.</w:t>
      </w:r>
    </w:p>
    <w:p w14:paraId="3D669CBC" w14:textId="77777777" w:rsidR="002F3C75" w:rsidRPr="002F3C75" w:rsidRDefault="002F3C75" w:rsidP="002F3C75">
      <w:pPr>
        <w:ind w:left="360"/>
        <w:rPr>
          <w:rFonts w:ascii="Arial" w:eastAsia="Arial" w:hAnsi="Arial" w:cs="Arial"/>
          <w:sz w:val="20"/>
          <w:szCs w:val="20"/>
        </w:rPr>
      </w:pPr>
      <w:r w:rsidRPr="002F3C75">
        <w:rPr>
          <w:rFonts w:ascii="Arial" w:eastAsia="Arial" w:hAnsi="Arial" w:cs="Arial"/>
          <w:b/>
          <w:bCs/>
          <w:i/>
          <w:iCs/>
          <w:sz w:val="20"/>
          <w:szCs w:val="20"/>
        </w:rPr>
        <w:tab/>
        <w:t>Post-meeting note:</w:t>
      </w:r>
      <w:r w:rsidRPr="002F3C75">
        <w:rPr>
          <w:rFonts w:ascii="Arial" w:eastAsia="Arial" w:hAnsi="Arial" w:cs="Arial"/>
          <w:sz w:val="20"/>
          <w:szCs w:val="20"/>
        </w:rPr>
        <w:t xml:space="preserve"> the Commission WG is now postponed to December</w:t>
      </w:r>
      <w:r w:rsidRPr="002F3C75">
        <w:t>.</w:t>
      </w:r>
      <w:r w:rsidRPr="002F3C75">
        <w:br/>
      </w:r>
      <w:r w:rsidRPr="002F3C75">
        <w:rPr>
          <w:rFonts w:ascii="Arial" w:eastAsia="Arial" w:hAnsi="Arial" w:cs="Arial"/>
          <w:sz w:val="20"/>
          <w:szCs w:val="20"/>
        </w:rPr>
        <w:t>Some important actions were agreed by the two groups and a second update will be given to the Management Committee following the September 27</w:t>
      </w:r>
      <w:r w:rsidRPr="002F3C75">
        <w:rPr>
          <w:rFonts w:ascii="Arial" w:eastAsia="Arial" w:hAnsi="Arial" w:cs="Arial"/>
          <w:sz w:val="20"/>
          <w:szCs w:val="20"/>
          <w:vertAlign w:val="superscript"/>
        </w:rPr>
        <w:t>th</w:t>
      </w:r>
      <w:r w:rsidRPr="002F3C75">
        <w:rPr>
          <w:rFonts w:ascii="Arial" w:eastAsia="Arial" w:hAnsi="Arial" w:cs="Arial"/>
          <w:sz w:val="20"/>
          <w:szCs w:val="20"/>
        </w:rPr>
        <w:t xml:space="preserve"> call. One specific action was highlighted to the MC.</w:t>
      </w:r>
    </w:p>
    <w:p w14:paraId="24979CB5" w14:textId="77777777" w:rsidR="002F3C75" w:rsidRPr="002F3C75" w:rsidRDefault="002F3C75" w:rsidP="002F3C75">
      <w:pPr>
        <w:ind w:left="360"/>
        <w:rPr>
          <w:rFonts w:ascii="Arial" w:eastAsia="Arial" w:hAnsi="Arial" w:cs="Arial"/>
          <w:sz w:val="20"/>
          <w:szCs w:val="20"/>
        </w:rPr>
      </w:pPr>
      <w:r w:rsidRPr="002F3C75">
        <w:rPr>
          <w:rFonts w:ascii="Arial" w:eastAsia="Arial" w:hAnsi="Arial" w:cs="Arial"/>
          <w:sz w:val="20"/>
          <w:szCs w:val="20"/>
        </w:rPr>
        <w:t xml:space="preserve">The </w:t>
      </w:r>
      <w:hyperlink r:id="rId12" w:history="1">
        <w:r w:rsidRPr="002F3C75">
          <w:rPr>
            <w:rFonts w:ascii="Arial" w:eastAsia="Arial" w:hAnsi="Arial" w:cs="Arial"/>
            <w:color w:val="0000FF" w:themeColor="hyperlink"/>
            <w:sz w:val="20"/>
            <w:szCs w:val="20"/>
            <w:u w:val="single"/>
          </w:rPr>
          <w:t>CLEAN</w:t>
        </w:r>
      </w:hyperlink>
      <w:r w:rsidRPr="002F3C75">
        <w:rPr>
          <w:rFonts w:ascii="Arial" w:eastAsia="Arial" w:hAnsi="Arial" w:cs="Arial"/>
          <w:sz w:val="20"/>
          <w:szCs w:val="20"/>
        </w:rPr>
        <w:t xml:space="preserve"> and </w:t>
      </w:r>
      <w:hyperlink r:id="rId13" w:history="1">
        <w:r w:rsidRPr="002F3C75">
          <w:rPr>
            <w:rFonts w:ascii="Arial" w:eastAsia="Arial" w:hAnsi="Arial" w:cs="Arial"/>
            <w:color w:val="0000FF" w:themeColor="hyperlink"/>
            <w:sz w:val="20"/>
            <w:szCs w:val="20"/>
            <w:u w:val="single"/>
          </w:rPr>
          <w:t>NordQual</w:t>
        </w:r>
      </w:hyperlink>
      <w:r w:rsidRPr="002F3C75">
        <w:rPr>
          <w:rFonts w:ascii="Arial" w:eastAsia="Arial" w:hAnsi="Arial" w:cs="Arial"/>
          <w:sz w:val="20"/>
          <w:szCs w:val="20"/>
        </w:rPr>
        <w:t xml:space="preserve"> projects raised concerns that not all companies were listing the ingredient information of the product online. This conclusion and message is highly problematic in terms of the A.I.S.E. digitalisation strategy. It was agreed to expand the guidance on consumer-friendly publication of ingredients online to include a new chapter, for example with a check list, of what companies should consider in their internal process to ensure the ingredient list is being published and consumers can find the information. E.g., on recommendations for how to name products online (the difference between brand name and brand claims).</w:t>
      </w:r>
    </w:p>
    <w:p w14:paraId="67639F5F" w14:textId="77777777" w:rsidR="002F3C75" w:rsidRPr="002F3C75" w:rsidRDefault="002F3C75" w:rsidP="002F3C75">
      <w:pPr>
        <w:ind w:left="360"/>
        <w:rPr>
          <w:rFonts w:ascii="Arial" w:eastAsia="Arial" w:hAnsi="Arial" w:cs="Arial"/>
          <w:b/>
          <w:bCs/>
          <w:sz w:val="20"/>
          <w:szCs w:val="20"/>
        </w:rPr>
      </w:pPr>
      <w:r w:rsidRPr="002F3C75">
        <w:rPr>
          <w:rFonts w:ascii="Arial" w:eastAsia="Arial" w:hAnsi="Arial" w:cs="Arial"/>
          <w:sz w:val="20"/>
          <w:szCs w:val="20"/>
        </w:rPr>
        <w:t xml:space="preserve">Volunteers have been requested from the Detergent WG and Digitalisation WG to discuss the Guidance update. </w:t>
      </w:r>
      <w:r w:rsidRPr="002F3C75">
        <w:rPr>
          <w:rFonts w:ascii="Arial" w:eastAsia="Arial" w:hAnsi="Arial" w:cs="Arial"/>
          <w:b/>
          <w:bCs/>
          <w:sz w:val="20"/>
          <w:szCs w:val="20"/>
        </w:rPr>
        <w:t>A.I.S.E. raises this to the MC, as it is crucial for the recommendations to be implemented, and members to carry out internal checks to ensure all ingredient listings are published online.</w:t>
      </w:r>
    </w:p>
    <w:p w14:paraId="73E5F49F" w14:textId="77777777" w:rsidR="002F3C75" w:rsidRPr="002F3C75" w:rsidRDefault="002F3C75" w:rsidP="002F3C75">
      <w:pPr>
        <w:ind w:left="360"/>
        <w:rPr>
          <w:rFonts w:ascii="Arial" w:eastAsia="Arial" w:hAnsi="Arial" w:cs="Arial"/>
          <w:sz w:val="20"/>
          <w:szCs w:val="20"/>
        </w:rPr>
      </w:pPr>
      <w:r w:rsidRPr="002F3C75">
        <w:rPr>
          <w:rFonts w:ascii="Arial" w:eastAsia="Arial" w:hAnsi="Arial" w:cs="Arial"/>
          <w:sz w:val="20"/>
          <w:szCs w:val="20"/>
        </w:rPr>
        <w:t>A few comments made:</w:t>
      </w:r>
    </w:p>
    <w:p w14:paraId="57E6744B" w14:textId="77777777" w:rsidR="002F3C75" w:rsidRPr="002F3C75" w:rsidRDefault="002F3C75" w:rsidP="002F3C75">
      <w:pPr>
        <w:numPr>
          <w:ilvl w:val="0"/>
          <w:numId w:val="6"/>
        </w:numPr>
        <w:ind w:left="720"/>
        <w:contextualSpacing/>
        <w:rPr>
          <w:rFonts w:ascii="Arial" w:eastAsia="Arial" w:hAnsi="Arial" w:cs="Arial"/>
          <w:sz w:val="20"/>
          <w:szCs w:val="20"/>
        </w:rPr>
      </w:pPr>
      <w:r w:rsidRPr="002F3C75">
        <w:rPr>
          <w:rFonts w:ascii="Arial" w:eastAsia="Arial" w:hAnsi="Arial" w:cs="Arial"/>
          <w:sz w:val="20"/>
          <w:szCs w:val="20"/>
        </w:rPr>
        <w:t xml:space="preserve">The digitalisation of information has brought some difficulties, and this is acknowledged. However, there is also an argument to be made that it shows that updates to the Detergent Regulation are necessary. The requirement to use a website is outdated as there are better technologies to </w:t>
      </w:r>
      <w:r w:rsidRPr="002F3C75">
        <w:rPr>
          <w:rFonts w:ascii="Arial" w:eastAsia="Arial" w:hAnsi="Arial" w:cs="Arial"/>
          <w:sz w:val="20"/>
          <w:szCs w:val="20"/>
        </w:rPr>
        <w:lastRenderedPageBreak/>
        <w:t>facilitate consumers to finding the ingredient datasheet. E.g., as is done with Smartlabel. No passwords.</w:t>
      </w:r>
    </w:p>
    <w:p w14:paraId="3F0836E4" w14:textId="77777777" w:rsidR="002F3C75" w:rsidRPr="002F3C75" w:rsidRDefault="002F3C75" w:rsidP="002F3C75">
      <w:pPr>
        <w:numPr>
          <w:ilvl w:val="0"/>
          <w:numId w:val="6"/>
        </w:numPr>
        <w:ind w:left="720"/>
        <w:contextualSpacing/>
        <w:rPr>
          <w:rFonts w:ascii="Arial" w:eastAsia="Arial" w:hAnsi="Arial" w:cs="Arial"/>
          <w:sz w:val="20"/>
          <w:szCs w:val="20"/>
        </w:rPr>
      </w:pPr>
      <w:r w:rsidRPr="002F3C75">
        <w:rPr>
          <w:rFonts w:ascii="Arial" w:eastAsia="Arial" w:hAnsi="Arial" w:cs="Arial"/>
          <w:sz w:val="20"/>
          <w:szCs w:val="20"/>
        </w:rPr>
        <w:t>The discussion that is taking place in the joint Detergent WG/Advocacy SG is interesting: a call was made to ensure the NAC is prepared with the key topics before the Commission Detergent WG call in October.</w:t>
      </w:r>
    </w:p>
    <w:p w14:paraId="392E93E8" w14:textId="77777777" w:rsidR="002F3C75" w:rsidRPr="002F3C75" w:rsidRDefault="002F3C75" w:rsidP="002F3C75">
      <w:pPr>
        <w:tabs>
          <w:tab w:val="right" w:pos="9356"/>
        </w:tabs>
        <w:spacing w:before="60"/>
        <w:ind w:left="360"/>
        <w:jc w:val="left"/>
        <w:rPr>
          <w:bCs/>
          <w:color w:val="000000" w:themeColor="text1"/>
          <w:sz w:val="20"/>
          <w:szCs w:val="20"/>
        </w:rPr>
      </w:pPr>
    </w:p>
    <w:p w14:paraId="4AED0545" w14:textId="77777777" w:rsidR="002F3C75" w:rsidRPr="002F3C75" w:rsidRDefault="002F3C75" w:rsidP="002F3C75">
      <w:pPr>
        <w:numPr>
          <w:ilvl w:val="1"/>
          <w:numId w:val="3"/>
        </w:numPr>
        <w:tabs>
          <w:tab w:val="right" w:pos="9356"/>
        </w:tabs>
        <w:spacing w:before="60"/>
        <w:ind w:left="360"/>
        <w:jc w:val="left"/>
        <w:rPr>
          <w:i/>
          <w:color w:val="000000" w:themeColor="text1"/>
        </w:rPr>
      </w:pPr>
      <w:r w:rsidRPr="002F3C75">
        <w:rPr>
          <w:b/>
          <w:color w:val="000000" w:themeColor="text1"/>
          <w:sz w:val="20"/>
          <w:szCs w:val="20"/>
          <w:u w:val="single"/>
        </w:rPr>
        <w:t>Digitalisation:</w:t>
      </w:r>
      <w:r w:rsidRPr="002F3C75">
        <w:rPr>
          <w:b/>
          <w:color w:val="000000" w:themeColor="text1"/>
          <w:sz w:val="20"/>
          <w:szCs w:val="20"/>
        </w:rPr>
        <w:t xml:space="preserve"> A.I.S.E. consumer pilot research for hazard and sustainability info &amp; input to Commission study – Latest developments</w:t>
      </w:r>
      <w:r w:rsidRPr="002F3C75">
        <w:rPr>
          <w:bCs/>
          <w:color w:val="000000" w:themeColor="text1"/>
        </w:rPr>
        <w:tab/>
      </w:r>
      <w:r w:rsidRPr="002F3C75">
        <w:rPr>
          <w:bCs/>
          <w:i/>
          <w:iCs/>
          <w:color w:val="000000" w:themeColor="text1"/>
          <w:sz w:val="20"/>
          <w:szCs w:val="20"/>
        </w:rPr>
        <w:t>(V.Séjourné/G. Sebastio)</w:t>
      </w:r>
    </w:p>
    <w:p w14:paraId="01F007AE" w14:textId="77777777" w:rsidR="002F3C75" w:rsidRPr="002F3C75" w:rsidRDefault="002F3C75" w:rsidP="002975BC">
      <w:pPr>
        <w:tabs>
          <w:tab w:val="right" w:pos="9356"/>
        </w:tabs>
        <w:spacing w:before="60"/>
        <w:ind w:left="360"/>
        <w:rPr>
          <w:bCs/>
          <w:i/>
          <w:color w:val="000000" w:themeColor="text1"/>
        </w:rPr>
      </w:pPr>
      <w:r w:rsidRPr="002F3C75">
        <w:rPr>
          <w:bCs/>
          <w:color w:val="000000" w:themeColor="text1"/>
          <w:sz w:val="20"/>
          <w:szCs w:val="20"/>
        </w:rPr>
        <w:t xml:space="preserve">Progress done in summer on the topic was shared (cf </w:t>
      </w:r>
      <w:hyperlink r:id="rId14" w:anchor="/filelastversion/12785" w:history="1">
        <w:r w:rsidRPr="002F3C75">
          <w:rPr>
            <w:bCs/>
            <w:color w:val="0000FF" w:themeColor="hyperlink"/>
            <w:sz w:val="20"/>
            <w:szCs w:val="20"/>
            <w:u w:val="single"/>
          </w:rPr>
          <w:t>PPT presentation</w:t>
        </w:r>
      </w:hyperlink>
      <w:r w:rsidRPr="002F3C75">
        <w:rPr>
          <w:bCs/>
          <w:color w:val="000000" w:themeColor="text1"/>
          <w:sz w:val="20"/>
          <w:szCs w:val="20"/>
        </w:rPr>
        <w:t xml:space="preserve"> and online demo). This includes our input to the Commission consultation on the Inception Impact Assessment (due till 20 September), the development of 2 alternative labels and an online demo to present the info, which will be subject to consumer research (quali and quanti) in Sept- Oct 21. These developments were appreciated, and we all look forward to seeing the results of the consumer research in the next weeks.</w:t>
      </w:r>
    </w:p>
    <w:p w14:paraId="706348FE" w14:textId="77777777" w:rsidR="002F3C75" w:rsidRPr="002F3C75" w:rsidRDefault="002F3C75" w:rsidP="002F3C75">
      <w:pPr>
        <w:numPr>
          <w:ilvl w:val="0"/>
          <w:numId w:val="3"/>
        </w:numPr>
        <w:tabs>
          <w:tab w:val="right" w:pos="9356"/>
        </w:tabs>
        <w:spacing w:before="180" w:after="180"/>
        <w:rPr>
          <w:b/>
          <w:caps/>
          <w:color w:val="007576" w:themeColor="accent1"/>
          <w:sz w:val="20"/>
          <w:szCs w:val="20"/>
        </w:rPr>
      </w:pPr>
      <w:r w:rsidRPr="002F3C75">
        <w:rPr>
          <w:b/>
          <w:caps/>
          <w:color w:val="007576" w:themeColor="accent1"/>
          <w:sz w:val="20"/>
          <w:szCs w:val="20"/>
        </w:rPr>
        <w:t>for information/ Questions only</w:t>
      </w:r>
      <w:r w:rsidRPr="002F3C75">
        <w:rPr>
          <w:b/>
          <w:i/>
          <w:iCs/>
          <w:caps/>
          <w:color w:val="007576" w:themeColor="accent1"/>
          <w:sz w:val="20"/>
          <w:szCs w:val="20"/>
        </w:rPr>
        <w:t xml:space="preserve"> </w:t>
      </w:r>
    </w:p>
    <w:p w14:paraId="2BF42D9D" w14:textId="77777777" w:rsidR="002F3C75" w:rsidRPr="002F3C75" w:rsidRDefault="002F3C75" w:rsidP="002F3C75">
      <w:r w:rsidRPr="002F3C75">
        <w:t xml:space="preserve">Refer to </w:t>
      </w:r>
      <w:hyperlink r:id="rId15" w:anchor="/filelastversion/12761" w:history="1">
        <w:r w:rsidRPr="002F3C75">
          <w:rPr>
            <w:color w:val="0000FF" w:themeColor="hyperlink"/>
            <w:u w:val="single"/>
          </w:rPr>
          <w:t>annotated agenda</w:t>
        </w:r>
      </w:hyperlink>
    </w:p>
    <w:p w14:paraId="5186BBD2" w14:textId="77777777" w:rsidR="002F3C75" w:rsidRPr="002F3C75" w:rsidRDefault="002F3C75" w:rsidP="002F3C75">
      <w:pPr>
        <w:numPr>
          <w:ilvl w:val="1"/>
          <w:numId w:val="3"/>
        </w:numPr>
        <w:tabs>
          <w:tab w:val="right" w:pos="9356"/>
        </w:tabs>
        <w:spacing w:before="60"/>
        <w:ind w:left="360"/>
        <w:jc w:val="left"/>
        <w:rPr>
          <w:bCs/>
          <w:color w:val="000000" w:themeColor="text1"/>
          <w:sz w:val="20"/>
          <w:szCs w:val="20"/>
        </w:rPr>
      </w:pPr>
      <w:r w:rsidRPr="002F3C75">
        <w:rPr>
          <w:b/>
          <w:color w:val="000000" w:themeColor="text1"/>
          <w:sz w:val="20"/>
          <w:szCs w:val="20"/>
          <w:u w:val="single"/>
        </w:rPr>
        <w:t>Ethanol harmonised classification proposal</w:t>
      </w:r>
      <w:r w:rsidRPr="002F3C75">
        <w:rPr>
          <w:bCs/>
          <w:color w:val="000000" w:themeColor="text1"/>
          <w:sz w:val="20"/>
          <w:szCs w:val="20"/>
        </w:rPr>
        <w:tab/>
      </w:r>
      <w:r w:rsidRPr="002F3C75">
        <w:rPr>
          <w:bCs/>
          <w:i/>
          <w:iCs/>
          <w:color w:val="000000" w:themeColor="text1"/>
          <w:sz w:val="20"/>
          <w:szCs w:val="20"/>
        </w:rPr>
        <w:t>(J.Robinson)</w:t>
      </w:r>
    </w:p>
    <w:p w14:paraId="38E054AF" w14:textId="77777777" w:rsidR="002F3C75" w:rsidRPr="002F3C75" w:rsidRDefault="002F3C75" w:rsidP="002F3C75">
      <w:pPr>
        <w:numPr>
          <w:ilvl w:val="1"/>
          <w:numId w:val="3"/>
        </w:numPr>
        <w:tabs>
          <w:tab w:val="right" w:pos="9356"/>
        </w:tabs>
        <w:spacing w:before="60"/>
        <w:ind w:left="360"/>
        <w:jc w:val="left"/>
        <w:rPr>
          <w:bCs/>
          <w:color w:val="000000" w:themeColor="text1"/>
          <w:sz w:val="20"/>
          <w:szCs w:val="20"/>
          <w:lang w:val="fr-BE"/>
        </w:rPr>
      </w:pPr>
      <w:r w:rsidRPr="002F3C75">
        <w:rPr>
          <w:b/>
          <w:color w:val="000000" w:themeColor="text1"/>
          <w:sz w:val="20"/>
          <w:szCs w:val="20"/>
          <w:u w:val="single"/>
          <w:lang w:val="fr-BE"/>
        </w:rPr>
        <w:t>Update on ERASM activities</w:t>
      </w:r>
      <w:r w:rsidRPr="002F3C75">
        <w:rPr>
          <w:bCs/>
          <w:color w:val="000000" w:themeColor="text1"/>
          <w:sz w:val="20"/>
          <w:szCs w:val="20"/>
          <w:lang w:val="fr-BE"/>
        </w:rPr>
        <w:tab/>
      </w:r>
      <w:r w:rsidRPr="002F3C75">
        <w:rPr>
          <w:bCs/>
          <w:i/>
          <w:iCs/>
          <w:color w:val="000000" w:themeColor="text1"/>
          <w:sz w:val="20"/>
          <w:szCs w:val="20"/>
          <w:lang w:val="fr-BE"/>
        </w:rPr>
        <w:t>(J.Robinson)</w:t>
      </w:r>
    </w:p>
    <w:p w14:paraId="111D9EE9" w14:textId="77777777" w:rsidR="002F3C75" w:rsidRPr="002F3C75" w:rsidRDefault="002F3C75" w:rsidP="002F3C75">
      <w:pPr>
        <w:numPr>
          <w:ilvl w:val="1"/>
          <w:numId w:val="5"/>
        </w:numPr>
        <w:spacing w:before="60"/>
        <w:ind w:left="360" w:right="-1134" w:firstLine="0"/>
        <w:jc w:val="left"/>
        <w:rPr>
          <w:bCs/>
          <w:color w:val="000000" w:themeColor="text1"/>
          <w:sz w:val="20"/>
          <w:szCs w:val="20"/>
        </w:rPr>
      </w:pPr>
      <w:r w:rsidRPr="002F3C75">
        <w:rPr>
          <w:b/>
          <w:color w:val="000000" w:themeColor="text1"/>
          <w:sz w:val="20"/>
          <w:szCs w:val="20"/>
          <w:u w:val="single"/>
        </w:rPr>
        <w:t>PSP capsules- Updates of PSP text &amp; accident report</w:t>
      </w:r>
      <w:r w:rsidRPr="002F3C75">
        <w:rPr>
          <w:bCs/>
          <w:color w:val="000000" w:themeColor="text1"/>
          <w:sz w:val="20"/>
          <w:szCs w:val="20"/>
        </w:rPr>
        <w:tab/>
      </w:r>
      <w:r w:rsidRPr="002F3C75">
        <w:rPr>
          <w:bCs/>
          <w:color w:val="000000" w:themeColor="text1"/>
          <w:sz w:val="20"/>
          <w:szCs w:val="20"/>
        </w:rPr>
        <w:tab/>
      </w:r>
      <w:r w:rsidRPr="002F3C75">
        <w:rPr>
          <w:bCs/>
          <w:i/>
          <w:iCs/>
          <w:color w:val="000000" w:themeColor="text1"/>
          <w:sz w:val="20"/>
          <w:szCs w:val="20"/>
        </w:rPr>
        <w:t>(V. Séjourné/J.Robinson)</w:t>
      </w:r>
    </w:p>
    <w:p w14:paraId="3866023F" w14:textId="77777777" w:rsidR="002F3C75" w:rsidRPr="002F3C75" w:rsidRDefault="002F3C75" w:rsidP="002F3C75">
      <w:pPr>
        <w:numPr>
          <w:ilvl w:val="1"/>
          <w:numId w:val="5"/>
        </w:numPr>
        <w:spacing w:before="60"/>
        <w:ind w:left="360" w:right="-6" w:firstLine="0"/>
        <w:jc w:val="left"/>
        <w:rPr>
          <w:bCs/>
          <w:color w:val="000000" w:themeColor="text1"/>
          <w:sz w:val="20"/>
          <w:szCs w:val="20"/>
        </w:rPr>
      </w:pPr>
      <w:r w:rsidRPr="002F3C75">
        <w:rPr>
          <w:b/>
          <w:color w:val="000000" w:themeColor="text1"/>
          <w:sz w:val="20"/>
          <w:szCs w:val="20"/>
          <w:u w:val="single"/>
        </w:rPr>
        <w:t xml:space="preserve">SPERCs </w:t>
      </w:r>
      <w:r w:rsidRPr="002F3C75">
        <w:rPr>
          <w:bCs/>
          <w:color w:val="000000" w:themeColor="text1"/>
          <w:sz w:val="20"/>
          <w:szCs w:val="20"/>
        </w:rPr>
        <w:tab/>
      </w:r>
      <w:r w:rsidRPr="002F3C75">
        <w:rPr>
          <w:bCs/>
          <w:color w:val="000000" w:themeColor="text1"/>
          <w:sz w:val="20"/>
          <w:szCs w:val="20"/>
        </w:rPr>
        <w:tab/>
      </w:r>
      <w:r w:rsidRPr="002F3C75">
        <w:rPr>
          <w:bCs/>
          <w:color w:val="000000" w:themeColor="text1"/>
          <w:sz w:val="20"/>
          <w:szCs w:val="20"/>
        </w:rPr>
        <w:tab/>
      </w:r>
      <w:r w:rsidRPr="002F3C75">
        <w:rPr>
          <w:bCs/>
          <w:color w:val="000000" w:themeColor="text1"/>
          <w:sz w:val="20"/>
          <w:szCs w:val="20"/>
        </w:rPr>
        <w:tab/>
      </w:r>
      <w:r w:rsidRPr="002F3C75">
        <w:rPr>
          <w:bCs/>
          <w:color w:val="000000" w:themeColor="text1"/>
          <w:sz w:val="20"/>
          <w:szCs w:val="20"/>
        </w:rPr>
        <w:tab/>
      </w:r>
      <w:r w:rsidRPr="002F3C75">
        <w:rPr>
          <w:bCs/>
          <w:color w:val="000000" w:themeColor="text1"/>
          <w:sz w:val="20"/>
          <w:szCs w:val="20"/>
        </w:rPr>
        <w:tab/>
      </w:r>
      <w:r w:rsidRPr="002F3C75">
        <w:rPr>
          <w:bCs/>
          <w:color w:val="000000" w:themeColor="text1"/>
          <w:sz w:val="20"/>
          <w:szCs w:val="20"/>
        </w:rPr>
        <w:tab/>
      </w:r>
      <w:r w:rsidRPr="002F3C75">
        <w:rPr>
          <w:bCs/>
          <w:color w:val="000000" w:themeColor="text1"/>
          <w:sz w:val="20"/>
          <w:szCs w:val="20"/>
        </w:rPr>
        <w:tab/>
        <w:t xml:space="preserve">      </w:t>
      </w:r>
      <w:r w:rsidRPr="002F3C75">
        <w:rPr>
          <w:bCs/>
          <w:color w:val="000000" w:themeColor="text1"/>
          <w:sz w:val="20"/>
          <w:szCs w:val="20"/>
        </w:rPr>
        <w:tab/>
        <w:t xml:space="preserve">      </w:t>
      </w:r>
      <w:r w:rsidRPr="002F3C75">
        <w:rPr>
          <w:bCs/>
          <w:i/>
          <w:iCs/>
          <w:color w:val="000000" w:themeColor="text1"/>
          <w:sz w:val="20"/>
          <w:szCs w:val="20"/>
        </w:rPr>
        <w:t>(G. Sebastio)</w:t>
      </w:r>
    </w:p>
    <w:p w14:paraId="3C710E2B" w14:textId="77777777" w:rsidR="002F3C75" w:rsidRPr="002F3C75" w:rsidRDefault="002F3C75" w:rsidP="002F3C75">
      <w:pPr>
        <w:ind w:left="360"/>
        <w:rPr>
          <w:sz w:val="20"/>
          <w:szCs w:val="20"/>
        </w:rPr>
      </w:pPr>
      <w:r w:rsidRPr="002F3C75">
        <w:rPr>
          <w:sz w:val="20"/>
          <w:szCs w:val="20"/>
        </w:rPr>
        <w:t xml:space="preserve">5.5. </w:t>
      </w:r>
      <w:r w:rsidRPr="002F3C75">
        <w:rPr>
          <w:b/>
          <w:bCs/>
          <w:sz w:val="20"/>
          <w:szCs w:val="20"/>
          <w:u w:val="single"/>
        </w:rPr>
        <w:t>Air quality</w:t>
      </w:r>
      <w:r w:rsidRPr="002F3C75">
        <w:rPr>
          <w:b/>
          <w:bCs/>
          <w:sz w:val="20"/>
          <w:szCs w:val="20"/>
        </w:rPr>
        <w:tab/>
      </w:r>
      <w:r w:rsidRPr="002F3C75">
        <w:rPr>
          <w:b/>
          <w:bCs/>
          <w:sz w:val="20"/>
          <w:szCs w:val="20"/>
        </w:rPr>
        <w:tab/>
      </w:r>
      <w:r w:rsidRPr="002F3C75">
        <w:rPr>
          <w:b/>
          <w:bCs/>
          <w:sz w:val="20"/>
          <w:szCs w:val="20"/>
        </w:rPr>
        <w:tab/>
      </w:r>
      <w:r w:rsidRPr="002F3C75">
        <w:rPr>
          <w:b/>
          <w:bCs/>
          <w:sz w:val="20"/>
          <w:szCs w:val="20"/>
        </w:rPr>
        <w:tab/>
      </w:r>
      <w:r w:rsidRPr="002F3C75">
        <w:rPr>
          <w:b/>
          <w:bCs/>
          <w:sz w:val="20"/>
          <w:szCs w:val="20"/>
        </w:rPr>
        <w:tab/>
      </w:r>
      <w:r w:rsidRPr="002F3C75">
        <w:rPr>
          <w:b/>
          <w:bCs/>
          <w:sz w:val="20"/>
          <w:szCs w:val="20"/>
        </w:rPr>
        <w:tab/>
      </w:r>
      <w:r w:rsidRPr="002F3C75">
        <w:rPr>
          <w:b/>
          <w:bCs/>
          <w:sz w:val="20"/>
          <w:szCs w:val="20"/>
        </w:rPr>
        <w:tab/>
      </w:r>
      <w:r w:rsidRPr="002F3C75">
        <w:rPr>
          <w:b/>
          <w:bCs/>
          <w:sz w:val="20"/>
          <w:szCs w:val="20"/>
        </w:rPr>
        <w:tab/>
        <w:t xml:space="preserve">                   </w:t>
      </w:r>
      <w:r w:rsidRPr="002F3C75">
        <w:rPr>
          <w:i/>
          <w:iCs/>
          <w:color w:val="000000" w:themeColor="text1"/>
          <w:sz w:val="20"/>
          <w:szCs w:val="20"/>
        </w:rPr>
        <w:t>(G. Sebastio)</w:t>
      </w:r>
    </w:p>
    <w:p w14:paraId="583954F2" w14:textId="77777777" w:rsidR="002F3C75" w:rsidRPr="002F3C75" w:rsidRDefault="002F3C75" w:rsidP="002F3C75">
      <w:pPr>
        <w:tabs>
          <w:tab w:val="right" w:pos="9356"/>
        </w:tabs>
        <w:spacing w:before="60"/>
        <w:ind w:left="360"/>
        <w:jc w:val="left"/>
        <w:rPr>
          <w:bCs/>
          <w:color w:val="000000" w:themeColor="text1"/>
          <w:sz w:val="20"/>
          <w:szCs w:val="20"/>
        </w:rPr>
      </w:pPr>
      <w:r w:rsidRPr="002F3C75">
        <w:rPr>
          <w:bCs/>
          <w:color w:val="000000" w:themeColor="text1"/>
          <w:sz w:val="20"/>
          <w:szCs w:val="20"/>
        </w:rPr>
        <w:t xml:space="preserve">5.6. </w:t>
      </w:r>
      <w:r w:rsidRPr="002F3C75">
        <w:rPr>
          <w:b/>
          <w:color w:val="000000" w:themeColor="text1"/>
          <w:sz w:val="20"/>
          <w:szCs w:val="20"/>
          <w:u w:val="single"/>
        </w:rPr>
        <w:t>Charter Symposium 2</w:t>
      </w:r>
      <w:r w:rsidRPr="002F3C75">
        <w:rPr>
          <w:b/>
          <w:color w:val="000000" w:themeColor="text1"/>
          <w:sz w:val="20"/>
          <w:szCs w:val="20"/>
          <w:u w:val="single"/>
          <w:vertAlign w:val="superscript"/>
        </w:rPr>
        <w:t>nd</w:t>
      </w:r>
      <w:r w:rsidRPr="002F3C75">
        <w:rPr>
          <w:b/>
          <w:color w:val="000000" w:themeColor="text1"/>
          <w:sz w:val="20"/>
          <w:szCs w:val="20"/>
          <w:u w:val="single"/>
        </w:rPr>
        <w:t xml:space="preserve"> edition 2021 on 8 December</w:t>
      </w:r>
      <w:r w:rsidRPr="002F3C75">
        <w:rPr>
          <w:b/>
          <w:color w:val="000000" w:themeColor="text1"/>
          <w:sz w:val="20"/>
          <w:szCs w:val="20"/>
        </w:rPr>
        <w:tab/>
      </w:r>
      <w:r w:rsidRPr="002F3C75">
        <w:rPr>
          <w:bCs/>
          <w:i/>
          <w:iCs/>
          <w:color w:val="000000" w:themeColor="text1"/>
          <w:sz w:val="20"/>
          <w:szCs w:val="20"/>
        </w:rPr>
        <w:t>(S.Nissen/A.Weber)</w:t>
      </w:r>
    </w:p>
    <w:p w14:paraId="2A7CB323" w14:textId="77777777" w:rsidR="002F3C75" w:rsidRPr="002F3C75" w:rsidRDefault="002F3C75" w:rsidP="002F3C75">
      <w:pPr>
        <w:tabs>
          <w:tab w:val="right" w:pos="450"/>
        </w:tabs>
        <w:spacing w:before="60"/>
        <w:ind w:left="360"/>
        <w:jc w:val="left"/>
        <w:rPr>
          <w:bCs/>
          <w:color w:val="000000" w:themeColor="text1"/>
          <w:sz w:val="20"/>
          <w:szCs w:val="20"/>
        </w:rPr>
      </w:pPr>
      <w:r w:rsidRPr="002F3C75">
        <w:rPr>
          <w:bCs/>
          <w:color w:val="000000" w:themeColor="text1"/>
          <w:sz w:val="20"/>
          <w:szCs w:val="20"/>
        </w:rPr>
        <w:t>5.7.</w:t>
      </w:r>
      <w:r w:rsidRPr="002F3C75">
        <w:rPr>
          <w:b/>
          <w:color w:val="000000" w:themeColor="text1"/>
          <w:sz w:val="20"/>
          <w:szCs w:val="20"/>
        </w:rPr>
        <w:t xml:space="preserve"> </w:t>
      </w:r>
      <w:r w:rsidRPr="002F3C75">
        <w:rPr>
          <w:b/>
          <w:color w:val="000000" w:themeColor="text1"/>
          <w:sz w:val="20"/>
          <w:szCs w:val="20"/>
          <w:u w:val="single"/>
        </w:rPr>
        <w:t>Alleged Dual Quality for detergents products</w:t>
      </w:r>
      <w:r w:rsidRPr="002F3C75">
        <w:rPr>
          <w:b/>
          <w:color w:val="000000" w:themeColor="text1"/>
          <w:sz w:val="20"/>
          <w:szCs w:val="20"/>
        </w:rPr>
        <w:t xml:space="preserve">                                                        </w:t>
      </w:r>
      <w:r w:rsidRPr="002F3C75">
        <w:rPr>
          <w:b/>
          <w:color w:val="000000" w:themeColor="text1"/>
          <w:sz w:val="20"/>
          <w:szCs w:val="20"/>
        </w:rPr>
        <w:tab/>
      </w:r>
      <w:r w:rsidRPr="002F3C75">
        <w:rPr>
          <w:bCs/>
          <w:i/>
          <w:iCs/>
          <w:color w:val="000000" w:themeColor="text1"/>
          <w:sz w:val="20"/>
          <w:szCs w:val="20"/>
        </w:rPr>
        <w:t>(L.Conti)</w:t>
      </w:r>
    </w:p>
    <w:p w14:paraId="0CF11CC9" w14:textId="77777777" w:rsidR="002F3C75" w:rsidRPr="002F3C75" w:rsidRDefault="002F3C75" w:rsidP="002F3C75">
      <w:pPr>
        <w:tabs>
          <w:tab w:val="right" w:pos="360"/>
        </w:tabs>
        <w:spacing w:before="60"/>
        <w:ind w:left="360"/>
        <w:jc w:val="left"/>
        <w:rPr>
          <w:bCs/>
          <w:color w:val="000000" w:themeColor="text1"/>
          <w:sz w:val="20"/>
          <w:szCs w:val="20"/>
        </w:rPr>
      </w:pPr>
      <w:r w:rsidRPr="002F3C75">
        <w:rPr>
          <w:bCs/>
          <w:color w:val="000000" w:themeColor="text1"/>
          <w:sz w:val="20"/>
          <w:szCs w:val="20"/>
        </w:rPr>
        <w:t>5.8</w:t>
      </w:r>
      <w:r w:rsidRPr="002F3C75">
        <w:rPr>
          <w:b/>
          <w:color w:val="000000" w:themeColor="text1"/>
          <w:sz w:val="20"/>
          <w:szCs w:val="20"/>
        </w:rPr>
        <w:t xml:space="preserve"> </w:t>
      </w:r>
      <w:r w:rsidRPr="002F3C75">
        <w:rPr>
          <w:b/>
          <w:color w:val="000000" w:themeColor="text1"/>
          <w:sz w:val="20"/>
          <w:szCs w:val="20"/>
          <w:u w:val="single"/>
        </w:rPr>
        <w:t>European Parliament Political Outreach</w:t>
      </w:r>
      <w:r w:rsidRPr="002F3C75">
        <w:rPr>
          <w:b/>
          <w:color w:val="000000" w:themeColor="text1"/>
          <w:sz w:val="20"/>
          <w:szCs w:val="20"/>
        </w:rPr>
        <w:t xml:space="preserve">            </w:t>
      </w:r>
      <w:r w:rsidRPr="002F3C75">
        <w:rPr>
          <w:bCs/>
          <w:color w:val="000000" w:themeColor="text1"/>
          <w:sz w:val="20"/>
          <w:szCs w:val="20"/>
        </w:rPr>
        <w:t xml:space="preserve">                                                      </w:t>
      </w:r>
      <w:r w:rsidRPr="002F3C75">
        <w:rPr>
          <w:bCs/>
          <w:color w:val="000000" w:themeColor="text1"/>
          <w:sz w:val="20"/>
          <w:szCs w:val="20"/>
        </w:rPr>
        <w:tab/>
      </w:r>
      <w:r w:rsidRPr="002F3C75">
        <w:rPr>
          <w:bCs/>
          <w:i/>
          <w:iCs/>
          <w:color w:val="000000" w:themeColor="text1"/>
          <w:sz w:val="20"/>
          <w:szCs w:val="20"/>
        </w:rPr>
        <w:t>(L.Conti)</w:t>
      </w:r>
    </w:p>
    <w:p w14:paraId="18EA010C" w14:textId="77777777" w:rsidR="002F3C75" w:rsidRPr="002F3C75" w:rsidRDefault="002F3C75" w:rsidP="002F3C75">
      <w:pPr>
        <w:tabs>
          <w:tab w:val="right" w:pos="9356"/>
        </w:tabs>
        <w:spacing w:before="60"/>
        <w:ind w:left="360"/>
        <w:rPr>
          <w:bCs/>
          <w:i/>
          <w:iCs/>
          <w:color w:val="000000" w:themeColor="text1"/>
          <w:sz w:val="20"/>
          <w:szCs w:val="20"/>
        </w:rPr>
      </w:pPr>
      <w:r w:rsidRPr="002F3C75">
        <w:rPr>
          <w:bCs/>
          <w:color w:val="000000" w:themeColor="text1"/>
          <w:sz w:val="20"/>
          <w:szCs w:val="20"/>
        </w:rPr>
        <w:t xml:space="preserve">5.9 </w:t>
      </w:r>
      <w:r w:rsidRPr="002F3C75">
        <w:rPr>
          <w:b/>
          <w:color w:val="000000" w:themeColor="text1"/>
          <w:sz w:val="20"/>
          <w:szCs w:val="20"/>
          <w:u w:val="single"/>
        </w:rPr>
        <w:t>Hygiene Communication- Follow up strategy</w:t>
      </w:r>
      <w:r w:rsidRPr="002F3C75">
        <w:rPr>
          <w:bCs/>
          <w:color w:val="000000" w:themeColor="text1"/>
          <w:sz w:val="20"/>
          <w:szCs w:val="20"/>
        </w:rPr>
        <w:tab/>
      </w:r>
      <w:r w:rsidRPr="002F3C75">
        <w:rPr>
          <w:bCs/>
          <w:i/>
          <w:iCs/>
          <w:color w:val="000000" w:themeColor="text1"/>
          <w:sz w:val="20"/>
          <w:szCs w:val="20"/>
        </w:rPr>
        <w:t>(V. Séjourné)</w:t>
      </w:r>
    </w:p>
    <w:p w14:paraId="6436DB69" w14:textId="77777777" w:rsidR="002F3C75" w:rsidRPr="002F3C75" w:rsidRDefault="002F3C75" w:rsidP="002F3C75">
      <w:pPr>
        <w:tabs>
          <w:tab w:val="right" w:pos="9356"/>
        </w:tabs>
        <w:spacing w:before="60"/>
        <w:ind w:left="360"/>
        <w:rPr>
          <w:bCs/>
          <w:color w:val="000000" w:themeColor="text1"/>
          <w:sz w:val="20"/>
          <w:szCs w:val="20"/>
        </w:rPr>
      </w:pPr>
      <w:bookmarkStart w:id="1" w:name="_Hlk82599408"/>
      <w:r w:rsidRPr="002F3C75">
        <w:rPr>
          <w:bCs/>
          <w:color w:val="000000" w:themeColor="text1"/>
          <w:sz w:val="20"/>
          <w:szCs w:val="20"/>
        </w:rPr>
        <w:t>No specific comment.</w:t>
      </w:r>
    </w:p>
    <w:bookmarkEnd w:id="1"/>
    <w:p w14:paraId="278C31DF" w14:textId="77777777" w:rsidR="002F3C75" w:rsidRPr="002F3C75" w:rsidRDefault="002F3C75" w:rsidP="002F3C75">
      <w:pPr>
        <w:tabs>
          <w:tab w:val="right" w:pos="9356"/>
        </w:tabs>
        <w:spacing w:before="60"/>
        <w:ind w:left="180"/>
        <w:jc w:val="left"/>
        <w:rPr>
          <w:bCs/>
          <w:i/>
          <w:iCs/>
          <w:color w:val="000000" w:themeColor="text1"/>
          <w:sz w:val="20"/>
          <w:szCs w:val="20"/>
        </w:rPr>
      </w:pPr>
      <w:r w:rsidRPr="002F3C75">
        <w:rPr>
          <w:bCs/>
          <w:color w:val="000000" w:themeColor="text1"/>
          <w:sz w:val="20"/>
          <w:szCs w:val="20"/>
        </w:rPr>
        <w:t xml:space="preserve">   5.10</w:t>
      </w:r>
      <w:r w:rsidRPr="002F3C75">
        <w:rPr>
          <w:b/>
          <w:color w:val="000000" w:themeColor="text1"/>
          <w:sz w:val="20"/>
          <w:szCs w:val="20"/>
        </w:rPr>
        <w:t xml:space="preserve"> </w:t>
      </w:r>
      <w:r w:rsidRPr="002F3C75">
        <w:rPr>
          <w:b/>
          <w:color w:val="000000" w:themeColor="text1"/>
          <w:sz w:val="20"/>
          <w:szCs w:val="20"/>
          <w:u w:val="single"/>
        </w:rPr>
        <w:t>UFI communication campaign by/with ECHA</w:t>
      </w:r>
      <w:r w:rsidRPr="002F3C75">
        <w:rPr>
          <w:bCs/>
          <w:color w:val="000000" w:themeColor="text1"/>
          <w:sz w:val="20"/>
          <w:szCs w:val="20"/>
        </w:rPr>
        <w:tab/>
      </w:r>
      <w:r w:rsidRPr="002F3C75">
        <w:rPr>
          <w:bCs/>
          <w:i/>
          <w:iCs/>
          <w:color w:val="000000" w:themeColor="text1"/>
          <w:sz w:val="20"/>
          <w:szCs w:val="20"/>
        </w:rPr>
        <w:t>(V.Séjourné)</w:t>
      </w:r>
    </w:p>
    <w:p w14:paraId="486212F9" w14:textId="77777777" w:rsidR="002F3C75" w:rsidRPr="002F3C75" w:rsidRDefault="002F3C75" w:rsidP="002F3C75">
      <w:pPr>
        <w:tabs>
          <w:tab w:val="right" w:pos="9356"/>
        </w:tabs>
        <w:spacing w:before="60"/>
        <w:ind w:left="360"/>
        <w:rPr>
          <w:bCs/>
          <w:color w:val="000000" w:themeColor="text1"/>
          <w:sz w:val="20"/>
          <w:szCs w:val="20"/>
        </w:rPr>
      </w:pPr>
      <w:r w:rsidRPr="002F3C75">
        <w:rPr>
          <w:bCs/>
          <w:color w:val="000000" w:themeColor="text1"/>
          <w:sz w:val="20"/>
          <w:szCs w:val="20"/>
        </w:rPr>
        <w:t>No specific comment.</w:t>
      </w:r>
    </w:p>
    <w:p w14:paraId="757EC7ED" w14:textId="77777777" w:rsidR="002F3C75" w:rsidRPr="002F3C75" w:rsidRDefault="002F3C75" w:rsidP="002F3C75">
      <w:pPr>
        <w:tabs>
          <w:tab w:val="right" w:pos="9356"/>
        </w:tabs>
        <w:spacing w:before="60"/>
        <w:ind w:left="360"/>
        <w:jc w:val="left"/>
        <w:rPr>
          <w:bCs/>
          <w:i/>
          <w:iCs/>
          <w:color w:val="000000" w:themeColor="text1"/>
          <w:sz w:val="20"/>
          <w:szCs w:val="20"/>
        </w:rPr>
      </w:pPr>
      <w:r w:rsidRPr="002F3C75">
        <w:rPr>
          <w:bCs/>
          <w:color w:val="000000" w:themeColor="text1"/>
          <w:sz w:val="20"/>
          <w:szCs w:val="20"/>
        </w:rPr>
        <w:t>5.11</w:t>
      </w:r>
      <w:r w:rsidRPr="002F3C75">
        <w:rPr>
          <w:b/>
          <w:color w:val="000000" w:themeColor="text1"/>
          <w:sz w:val="20"/>
          <w:szCs w:val="20"/>
        </w:rPr>
        <w:t xml:space="preserve"> </w:t>
      </w:r>
      <w:r w:rsidRPr="002F3C75">
        <w:rPr>
          <w:b/>
          <w:color w:val="000000" w:themeColor="text1"/>
          <w:sz w:val="20"/>
          <w:szCs w:val="20"/>
          <w:u w:val="single"/>
        </w:rPr>
        <w:t>Climate Communication to end users</w:t>
      </w:r>
      <w:r w:rsidRPr="002F3C75">
        <w:rPr>
          <w:b/>
          <w:color w:val="000000" w:themeColor="text1"/>
          <w:sz w:val="20"/>
          <w:szCs w:val="20"/>
        </w:rPr>
        <w:tab/>
      </w:r>
      <w:r w:rsidRPr="002F3C75">
        <w:rPr>
          <w:i/>
          <w:iCs/>
          <w:color w:val="000000" w:themeColor="text1"/>
          <w:sz w:val="20"/>
          <w:szCs w:val="20"/>
        </w:rPr>
        <w:t>(V.Séjourné</w:t>
      </w:r>
      <w:r w:rsidRPr="002F3C75">
        <w:rPr>
          <w:bCs/>
          <w:i/>
          <w:iCs/>
          <w:color w:val="000000" w:themeColor="text1"/>
          <w:sz w:val="20"/>
          <w:szCs w:val="20"/>
        </w:rPr>
        <w:t>)</w:t>
      </w:r>
    </w:p>
    <w:p w14:paraId="1BC8B766" w14:textId="77777777" w:rsidR="002F3C75" w:rsidRPr="002F3C75" w:rsidRDefault="002F3C75" w:rsidP="002F3C75">
      <w:pPr>
        <w:tabs>
          <w:tab w:val="right" w:pos="9356"/>
        </w:tabs>
        <w:spacing w:before="60"/>
        <w:ind w:left="360"/>
        <w:rPr>
          <w:bCs/>
          <w:color w:val="000000" w:themeColor="text1"/>
          <w:sz w:val="20"/>
          <w:szCs w:val="20"/>
        </w:rPr>
      </w:pPr>
      <w:r w:rsidRPr="002F3C75">
        <w:rPr>
          <w:bCs/>
          <w:color w:val="000000" w:themeColor="text1"/>
          <w:sz w:val="20"/>
          <w:szCs w:val="20"/>
        </w:rPr>
        <w:t>No specific comment.</w:t>
      </w:r>
    </w:p>
    <w:p w14:paraId="7E3097E5" w14:textId="77777777" w:rsidR="002F3C75" w:rsidRPr="002F3C75" w:rsidRDefault="002F3C75" w:rsidP="002F3C75">
      <w:pPr>
        <w:tabs>
          <w:tab w:val="right" w:pos="9356"/>
        </w:tabs>
        <w:spacing w:before="60"/>
        <w:ind w:left="360"/>
        <w:jc w:val="left"/>
        <w:rPr>
          <w:bCs/>
          <w:i/>
          <w:iCs/>
          <w:color w:val="000000" w:themeColor="text1"/>
          <w:sz w:val="20"/>
          <w:szCs w:val="20"/>
        </w:rPr>
      </w:pPr>
      <w:r w:rsidRPr="002F3C75">
        <w:rPr>
          <w:bCs/>
          <w:color w:val="000000" w:themeColor="text1"/>
          <w:sz w:val="20"/>
          <w:szCs w:val="20"/>
        </w:rPr>
        <w:t xml:space="preserve">5.12 </w:t>
      </w:r>
      <w:r w:rsidRPr="002F3C75">
        <w:rPr>
          <w:b/>
          <w:color w:val="000000" w:themeColor="text1"/>
          <w:sz w:val="20"/>
          <w:szCs w:val="20"/>
          <w:u w:val="single"/>
        </w:rPr>
        <w:t>EPAA Annual Conference</w:t>
      </w:r>
      <w:r w:rsidRPr="002F3C75">
        <w:rPr>
          <w:bCs/>
          <w:color w:val="000000" w:themeColor="text1"/>
          <w:sz w:val="20"/>
          <w:szCs w:val="20"/>
        </w:rPr>
        <w:t xml:space="preserve"> October 27, 2021 [virtual, 2-5pm]</w:t>
      </w:r>
      <w:r w:rsidRPr="002F3C75">
        <w:rPr>
          <w:bCs/>
          <w:color w:val="000000" w:themeColor="text1"/>
          <w:sz w:val="20"/>
          <w:szCs w:val="20"/>
        </w:rPr>
        <w:tab/>
        <w:t>(</w:t>
      </w:r>
      <w:r w:rsidRPr="002F3C75">
        <w:rPr>
          <w:bCs/>
          <w:i/>
          <w:iCs/>
          <w:color w:val="000000" w:themeColor="text1"/>
          <w:sz w:val="20"/>
          <w:szCs w:val="20"/>
        </w:rPr>
        <w:t>R.Roggeband)</w:t>
      </w:r>
    </w:p>
    <w:p w14:paraId="29403636" w14:textId="77777777" w:rsidR="002F3C75" w:rsidRPr="002F3C75" w:rsidRDefault="002F3C75" w:rsidP="002F3C75">
      <w:pPr>
        <w:tabs>
          <w:tab w:val="right" w:pos="9356"/>
        </w:tabs>
        <w:spacing w:before="60"/>
        <w:ind w:left="360"/>
        <w:jc w:val="left"/>
        <w:rPr>
          <w:bCs/>
          <w:color w:val="000000" w:themeColor="text1"/>
          <w:sz w:val="20"/>
          <w:szCs w:val="20"/>
        </w:rPr>
      </w:pPr>
      <w:r w:rsidRPr="002F3C75">
        <w:rPr>
          <w:bCs/>
          <w:color w:val="000000" w:themeColor="text1"/>
          <w:sz w:val="20"/>
          <w:szCs w:val="20"/>
        </w:rPr>
        <w:t>Download link</w:t>
      </w:r>
      <w:hyperlink r:id="rId16" w:history="1">
        <w:r w:rsidRPr="002F3C75">
          <w:rPr>
            <w:bCs/>
            <w:color w:val="0000FF" w:themeColor="hyperlink"/>
            <w:sz w:val="20"/>
            <w:szCs w:val="20"/>
            <w:u w:val="single"/>
          </w:rPr>
          <w:t xml:space="preserve"> HERE</w:t>
        </w:r>
      </w:hyperlink>
    </w:p>
    <w:p w14:paraId="1F6C7F93" w14:textId="77777777" w:rsidR="002F3C75" w:rsidRPr="002F3C75" w:rsidRDefault="002F3C75" w:rsidP="002F3C75">
      <w:pPr>
        <w:tabs>
          <w:tab w:val="right" w:pos="9356"/>
        </w:tabs>
        <w:spacing w:before="60"/>
        <w:ind w:left="90"/>
        <w:jc w:val="left"/>
        <w:rPr>
          <w:bCs/>
          <w:color w:val="000000" w:themeColor="text1"/>
          <w:sz w:val="20"/>
          <w:szCs w:val="20"/>
        </w:rPr>
      </w:pPr>
    </w:p>
    <w:p w14:paraId="2066E898" w14:textId="77777777" w:rsidR="002F3C75" w:rsidRPr="002F3C75" w:rsidRDefault="002F3C75" w:rsidP="002F3C75">
      <w:pPr>
        <w:tabs>
          <w:tab w:val="right" w:pos="9356"/>
        </w:tabs>
        <w:spacing w:before="60"/>
        <w:ind w:left="90"/>
        <w:jc w:val="left"/>
        <w:rPr>
          <w:b/>
          <w:i/>
          <w:iCs/>
          <w:color w:val="000000" w:themeColor="text1"/>
          <w:sz w:val="20"/>
          <w:szCs w:val="20"/>
        </w:rPr>
      </w:pPr>
      <w:r w:rsidRPr="002F3C75">
        <w:rPr>
          <w:b/>
          <w:i/>
          <w:iCs/>
          <w:color w:val="000000" w:themeColor="text1"/>
          <w:sz w:val="20"/>
          <w:szCs w:val="20"/>
        </w:rPr>
        <w:t>LUNCH BREAK 13:00 – 14:00</w:t>
      </w:r>
      <w:r w:rsidRPr="002F3C75">
        <w:rPr>
          <w:b/>
          <w:i/>
          <w:iCs/>
          <w:color w:val="000000" w:themeColor="text1"/>
          <w:sz w:val="20"/>
          <w:szCs w:val="20"/>
        </w:rPr>
        <w:br/>
      </w:r>
    </w:p>
    <w:p w14:paraId="26F5DFEB" w14:textId="77777777" w:rsidR="002F3C75" w:rsidRPr="002F3C75" w:rsidRDefault="002F3C75" w:rsidP="002F3C75">
      <w:pPr>
        <w:numPr>
          <w:ilvl w:val="0"/>
          <w:numId w:val="3"/>
        </w:numPr>
        <w:tabs>
          <w:tab w:val="right" w:pos="9356"/>
        </w:tabs>
        <w:spacing w:before="180" w:after="180"/>
        <w:rPr>
          <w:b/>
          <w:caps/>
          <w:color w:val="007576" w:themeColor="accent1"/>
          <w:sz w:val="20"/>
          <w:szCs w:val="20"/>
        </w:rPr>
      </w:pPr>
      <w:r w:rsidRPr="002F3C75">
        <w:rPr>
          <w:b/>
          <w:caps/>
          <w:color w:val="007576" w:themeColor="accent1"/>
          <w:sz w:val="20"/>
          <w:szCs w:val="20"/>
        </w:rPr>
        <w:t>Green Deal (14:00 – 15:30)</w:t>
      </w:r>
    </w:p>
    <w:p w14:paraId="419C05E6" w14:textId="77777777" w:rsidR="002F3C75" w:rsidRPr="002F3C75" w:rsidRDefault="002F3C75" w:rsidP="002F3C75">
      <w:pPr>
        <w:numPr>
          <w:ilvl w:val="1"/>
          <w:numId w:val="3"/>
        </w:numPr>
        <w:tabs>
          <w:tab w:val="right" w:pos="9356"/>
        </w:tabs>
        <w:spacing w:before="60"/>
        <w:ind w:left="360"/>
        <w:jc w:val="left"/>
        <w:rPr>
          <w:b/>
          <w:color w:val="000000" w:themeColor="text1"/>
          <w:sz w:val="20"/>
          <w:szCs w:val="20"/>
          <w:u w:val="single"/>
        </w:rPr>
      </w:pPr>
      <w:r w:rsidRPr="002F3C75">
        <w:rPr>
          <w:b/>
          <w:color w:val="000000" w:themeColor="text1"/>
          <w:sz w:val="20"/>
          <w:szCs w:val="20"/>
        </w:rPr>
        <w:t xml:space="preserve"> </w:t>
      </w:r>
      <w:r w:rsidRPr="002F3C75">
        <w:rPr>
          <w:b/>
          <w:color w:val="000000" w:themeColor="text1"/>
          <w:sz w:val="20"/>
          <w:szCs w:val="20"/>
          <w:u w:val="single"/>
        </w:rPr>
        <w:t>Circular Economy Action Plan (CEAP)</w:t>
      </w:r>
      <w:r w:rsidRPr="002F3C75">
        <w:rPr>
          <w:b/>
          <w:color w:val="000000" w:themeColor="text1"/>
          <w:sz w:val="20"/>
          <w:szCs w:val="20"/>
        </w:rPr>
        <w:tab/>
      </w:r>
    </w:p>
    <w:p w14:paraId="199B25FE" w14:textId="77777777" w:rsidR="002F3C75" w:rsidRPr="002F3C75" w:rsidRDefault="002F3C75" w:rsidP="002F3C75">
      <w:pPr>
        <w:numPr>
          <w:ilvl w:val="2"/>
          <w:numId w:val="3"/>
        </w:numPr>
        <w:tabs>
          <w:tab w:val="left" w:pos="810"/>
          <w:tab w:val="right" w:pos="9356"/>
        </w:tabs>
        <w:spacing w:before="60" w:after="60"/>
        <w:ind w:left="720"/>
        <w:jc w:val="left"/>
        <w:rPr>
          <w:i/>
          <w:iCs/>
          <w:color w:val="000000" w:themeColor="text1"/>
          <w:sz w:val="20"/>
          <w:szCs w:val="20"/>
        </w:rPr>
      </w:pPr>
      <w:r w:rsidRPr="002F3C75">
        <w:rPr>
          <w:color w:val="000000" w:themeColor="text1"/>
          <w:sz w:val="20"/>
          <w:szCs w:val="20"/>
          <w:u w:val="single"/>
        </w:rPr>
        <w:t>Update on recent activities</w:t>
      </w:r>
      <w:r w:rsidRPr="002F3C75">
        <w:rPr>
          <w:color w:val="000000" w:themeColor="text1"/>
          <w:sz w:val="20"/>
          <w:szCs w:val="20"/>
        </w:rPr>
        <w:tab/>
      </w:r>
      <w:r w:rsidRPr="002F3C75">
        <w:rPr>
          <w:i/>
          <w:iCs/>
          <w:color w:val="000000" w:themeColor="text1"/>
          <w:sz w:val="20"/>
          <w:szCs w:val="20"/>
        </w:rPr>
        <w:t>(S.Nissen)</w:t>
      </w:r>
    </w:p>
    <w:p w14:paraId="700D4827" w14:textId="77777777" w:rsidR="002F3C75" w:rsidRPr="002F3C75" w:rsidRDefault="002F3C75" w:rsidP="002F3C75">
      <w:pPr>
        <w:ind w:left="720"/>
        <w:rPr>
          <w:sz w:val="20"/>
          <w:szCs w:val="20"/>
        </w:rPr>
      </w:pPr>
      <w:r w:rsidRPr="002F3C75">
        <w:rPr>
          <w:sz w:val="20"/>
          <w:szCs w:val="20"/>
        </w:rPr>
        <w:lastRenderedPageBreak/>
        <w:t xml:space="preserve">The SSG CEAP team and the dedicated sub-groups continued to progress on several workstreams which had been identified as priorities via a gap analysis. S. Nissen provided an update on the activities as follows (see also the slides, which were presented on the topic): </w:t>
      </w:r>
    </w:p>
    <w:p w14:paraId="4895F9ED" w14:textId="77777777" w:rsidR="002F3C75" w:rsidRPr="002F3C75" w:rsidRDefault="002F3C75" w:rsidP="002F3C75">
      <w:pPr>
        <w:numPr>
          <w:ilvl w:val="0"/>
          <w:numId w:val="9"/>
        </w:numPr>
        <w:contextualSpacing/>
        <w:rPr>
          <w:sz w:val="20"/>
          <w:szCs w:val="20"/>
        </w:rPr>
      </w:pPr>
      <w:r w:rsidRPr="002F3C75">
        <w:rPr>
          <w:sz w:val="20"/>
          <w:szCs w:val="20"/>
          <w:u w:val="single"/>
        </w:rPr>
        <w:t>Technical proposal on the potential integration of EF policy in the Charter:</w:t>
      </w:r>
      <w:r w:rsidRPr="002F3C75">
        <w:rPr>
          <w:sz w:val="20"/>
          <w:szCs w:val="20"/>
        </w:rPr>
        <w:t xml:space="preserve"> this had been submitted to DG ENVI and DG GROW in early summer. Despite several efforts from the A.I.S.E. team to follow-up with COM during July and August, no feedback has been received so far. The A.I.S.E. team will continue, aiming for a meeting in early autumn.</w:t>
      </w:r>
    </w:p>
    <w:p w14:paraId="3CA1D962" w14:textId="77777777" w:rsidR="002F3C75" w:rsidRPr="002F3C75" w:rsidRDefault="002F3C75" w:rsidP="002F3C75">
      <w:pPr>
        <w:numPr>
          <w:ilvl w:val="0"/>
          <w:numId w:val="9"/>
        </w:numPr>
        <w:contextualSpacing/>
        <w:rPr>
          <w:sz w:val="20"/>
          <w:szCs w:val="20"/>
        </w:rPr>
      </w:pPr>
      <w:r w:rsidRPr="002F3C75">
        <w:rPr>
          <w:sz w:val="20"/>
          <w:szCs w:val="20"/>
          <w:u w:val="single"/>
        </w:rPr>
        <w:t>Product Cleaning Performance Market Mapping:</w:t>
      </w:r>
      <w:r w:rsidRPr="002F3C75">
        <w:rPr>
          <w:sz w:val="20"/>
          <w:szCs w:val="20"/>
        </w:rPr>
        <w:t xml:space="preserve"> following the Board approval in July, a briefing was issued to four test institutes, leading to a decision to mandate WfK. The contract is currently being prepared by the legal team, so work can start within shortly. </w:t>
      </w:r>
    </w:p>
    <w:p w14:paraId="281D47BD" w14:textId="77777777" w:rsidR="002F3C75" w:rsidRPr="002F3C75" w:rsidRDefault="002F3C75" w:rsidP="002F3C75">
      <w:pPr>
        <w:numPr>
          <w:ilvl w:val="0"/>
          <w:numId w:val="9"/>
        </w:numPr>
        <w:contextualSpacing/>
        <w:rPr>
          <w:sz w:val="20"/>
          <w:szCs w:val="20"/>
        </w:rPr>
      </w:pPr>
      <w:r w:rsidRPr="002F3C75">
        <w:rPr>
          <w:sz w:val="20"/>
          <w:szCs w:val="20"/>
          <w:u w:val="single"/>
        </w:rPr>
        <w:t>Integration of carbon footprinting into the Charter product scheme</w:t>
      </w:r>
      <w:r w:rsidRPr="002F3C75">
        <w:rPr>
          <w:sz w:val="20"/>
          <w:szCs w:val="20"/>
        </w:rPr>
        <w:t xml:space="preserve"> (for the related pilot on the sustainability information, refer to agenda item 4.6. Digitalisation): the A.I.S.E. LCA Expert Panel has started to investigate on the technical specificities, building on the EF method for measuring the impact on climate change potential and the IT tool which had been developed during the A.I.S.E. PEF pilot for laundry detergents. </w:t>
      </w:r>
    </w:p>
    <w:p w14:paraId="290A1A86" w14:textId="706BE392" w:rsidR="002975BC" w:rsidRPr="002F3C75" w:rsidRDefault="002F3C75" w:rsidP="002975BC">
      <w:pPr>
        <w:numPr>
          <w:ilvl w:val="0"/>
          <w:numId w:val="9"/>
        </w:numPr>
        <w:spacing w:before="120"/>
        <w:contextualSpacing/>
        <w:rPr>
          <w:sz w:val="20"/>
          <w:szCs w:val="20"/>
        </w:rPr>
      </w:pPr>
      <w:r w:rsidRPr="002F3C75">
        <w:rPr>
          <w:sz w:val="20"/>
          <w:szCs w:val="20"/>
          <w:u w:val="single"/>
        </w:rPr>
        <w:t>USEtox method and ‘Characterisation factors’</w:t>
      </w:r>
      <w:r w:rsidRPr="002F3C75">
        <w:rPr>
          <w:sz w:val="20"/>
          <w:szCs w:val="20"/>
        </w:rPr>
        <w:t xml:space="preserve"> (CFs – factors being used for the calculation of EF toxicity impacts): the LCA consultancy RDC has been mandated to calculate results with new JRC-amended USEtox CFs and to show results in comparison with the old results of our PEF pilot. Aim of this exercise is to explain if / how the new CFs are a meaningful improvement or continue to show limitations (within the context of PEF, i.e., for comparison of products). Results are expected for early autumn. Members of the MC expressed interest in creating (industry) alliances on this topic.</w:t>
      </w:r>
    </w:p>
    <w:p w14:paraId="2994CBBA" w14:textId="77777777" w:rsidR="002F3C75" w:rsidRPr="002F3C75" w:rsidRDefault="002F3C75" w:rsidP="002975BC">
      <w:pPr>
        <w:numPr>
          <w:ilvl w:val="2"/>
          <w:numId w:val="3"/>
        </w:numPr>
        <w:tabs>
          <w:tab w:val="right" w:pos="9356"/>
        </w:tabs>
        <w:spacing w:before="120" w:after="60"/>
        <w:ind w:left="720"/>
        <w:rPr>
          <w:color w:val="000000" w:themeColor="text1"/>
          <w:sz w:val="20"/>
          <w:szCs w:val="20"/>
        </w:rPr>
      </w:pPr>
      <w:r w:rsidRPr="002F3C75">
        <w:rPr>
          <w:color w:val="000000" w:themeColor="text1"/>
          <w:sz w:val="20"/>
          <w:szCs w:val="20"/>
          <w:u w:val="single"/>
        </w:rPr>
        <w:t>PC&amp;H sector and Green Deal</w:t>
      </w:r>
      <w:r w:rsidRPr="002F3C75">
        <w:rPr>
          <w:color w:val="000000" w:themeColor="text1"/>
          <w:sz w:val="20"/>
          <w:szCs w:val="20"/>
        </w:rPr>
        <w:t xml:space="preserve"> </w:t>
      </w:r>
      <w:r w:rsidRPr="002F3C75">
        <w:rPr>
          <w:color w:val="000000" w:themeColor="text1"/>
          <w:sz w:val="20"/>
          <w:szCs w:val="20"/>
        </w:rPr>
        <w:tab/>
      </w:r>
      <w:r w:rsidRPr="002F3C75">
        <w:rPr>
          <w:i/>
          <w:iCs/>
          <w:color w:val="000000" w:themeColor="text1"/>
          <w:sz w:val="20"/>
          <w:szCs w:val="20"/>
        </w:rPr>
        <w:t>(L.Dunauskiene/A.Weber)</w:t>
      </w:r>
    </w:p>
    <w:p w14:paraId="4C586E5E" w14:textId="77777777" w:rsidR="002F3C75" w:rsidRPr="002F3C75" w:rsidRDefault="002F3C75" w:rsidP="002F3C75">
      <w:pPr>
        <w:tabs>
          <w:tab w:val="right" w:pos="9356"/>
        </w:tabs>
        <w:spacing w:before="60" w:after="60"/>
        <w:ind w:left="720"/>
        <w:rPr>
          <w:color w:val="000000" w:themeColor="text1"/>
          <w:sz w:val="20"/>
          <w:szCs w:val="20"/>
        </w:rPr>
      </w:pPr>
      <w:r w:rsidRPr="002F3C75">
        <w:rPr>
          <w:color w:val="000000" w:themeColor="text1"/>
          <w:sz w:val="20"/>
          <w:szCs w:val="20"/>
        </w:rPr>
        <w:t>During its June meeting, the National Associations Committee agreed that outreach at EU level (Commission, EP, etc.) should go hand in hand with outreach at MS level. In this context, NAs were asked what kind of tools and guidance they need from A.I.S.E. to convey key messages. It seems that local authorities refer often to schemes like the EU Ecolabel, though the Charter is much more successful than the EU Ecolabel. NAC members raised the point that it would help if the Charter got stronger in the PC&amp;H sector; here, the initiation of the new PC&amp;H Green Deal sub-group may be helpful as a next step forward. The kick-off of the new PC&amp;H sub-group, including Terms of Reference, is under preparation. For this, a preparatory brainstorming session was held with NAs to identify the needs and expectations of the sector. During the session, it was suggested to highlight the urgency in communicating to legislators as well as to identify potential threats the professional sector may face as a result of upcoming legislative proposals. The NAs suggested to work on topics with specificities for the professional sector, where the legislation is going to change significantly in the short-term, and that are not yet taken up by A.I.S.E. specifically for the professional sector. In this context, packaging, GPP, the EU Ecolabel and biobased materials were identified as relevant topics, and the idea was raised to start with the work on packaging, and to identify the priority areas for the other topics once further details are available from COM. As the sub-group will be reporting to the PC&amp;H SG and the SSG, the topic will be brought forward to the next meetings of the two SGs. As a next step, it will thus be discussed in detail during the PC&amp;H SG meeting on 22 September. In the MC discussion, it was clarified that the work of the sub-group will focus on the Circular Economy Action Plan, and the importance of the EU Ecolabel for the professional sector was highlighted.</w:t>
      </w:r>
    </w:p>
    <w:p w14:paraId="778EF725" w14:textId="77777777" w:rsidR="002F3C75" w:rsidRPr="002F3C75" w:rsidRDefault="002F3C75" w:rsidP="002F3C75">
      <w:pPr>
        <w:numPr>
          <w:ilvl w:val="1"/>
          <w:numId w:val="3"/>
        </w:numPr>
        <w:tabs>
          <w:tab w:val="right" w:pos="9356"/>
        </w:tabs>
        <w:spacing w:before="60"/>
        <w:ind w:left="360"/>
        <w:jc w:val="left"/>
        <w:rPr>
          <w:b/>
          <w:color w:val="000000" w:themeColor="text1"/>
          <w:sz w:val="20"/>
          <w:szCs w:val="20"/>
          <w:u w:val="single"/>
        </w:rPr>
      </w:pPr>
      <w:r w:rsidRPr="002F3C75">
        <w:rPr>
          <w:b/>
          <w:color w:val="000000" w:themeColor="text1"/>
          <w:sz w:val="20"/>
          <w:szCs w:val="20"/>
          <w:u w:val="single"/>
        </w:rPr>
        <w:t>Chemicals Strategy for Sustainability</w:t>
      </w:r>
    </w:p>
    <w:p w14:paraId="42AC2EF7" w14:textId="77777777" w:rsidR="002F3C75" w:rsidRPr="002F3C75" w:rsidRDefault="002F3C75" w:rsidP="002F3C75">
      <w:pPr>
        <w:numPr>
          <w:ilvl w:val="2"/>
          <w:numId w:val="3"/>
        </w:numPr>
        <w:tabs>
          <w:tab w:val="right" w:pos="9356"/>
        </w:tabs>
        <w:spacing w:before="60" w:after="60"/>
        <w:ind w:left="720"/>
        <w:jc w:val="left"/>
        <w:rPr>
          <w:color w:val="000000" w:themeColor="text1"/>
          <w:sz w:val="20"/>
          <w:szCs w:val="20"/>
        </w:rPr>
      </w:pPr>
      <w:r w:rsidRPr="002F3C75">
        <w:rPr>
          <w:color w:val="000000" w:themeColor="text1"/>
          <w:sz w:val="20"/>
          <w:szCs w:val="20"/>
          <w:u w:val="single"/>
        </w:rPr>
        <w:t>Public Consultation CLP</w:t>
      </w:r>
      <w:r w:rsidRPr="002F3C75">
        <w:rPr>
          <w:color w:val="000000" w:themeColor="text1"/>
          <w:sz w:val="20"/>
          <w:szCs w:val="20"/>
        </w:rPr>
        <w:t xml:space="preserve"> </w:t>
      </w:r>
      <w:r w:rsidRPr="002F3C75">
        <w:rPr>
          <w:color w:val="000000" w:themeColor="text1"/>
          <w:sz w:val="20"/>
          <w:szCs w:val="20"/>
        </w:rPr>
        <w:tab/>
        <w:t>(</w:t>
      </w:r>
      <w:r w:rsidRPr="002F3C75">
        <w:rPr>
          <w:i/>
          <w:iCs/>
          <w:color w:val="000000" w:themeColor="text1"/>
          <w:sz w:val="20"/>
          <w:szCs w:val="20"/>
        </w:rPr>
        <w:t>C.Chhuon)</w:t>
      </w:r>
    </w:p>
    <w:p w14:paraId="6292A28E" w14:textId="77777777" w:rsidR="002F3C75" w:rsidRPr="002F3C75" w:rsidRDefault="002F3C75" w:rsidP="002F3C75">
      <w:pPr>
        <w:tabs>
          <w:tab w:val="right" w:pos="9356"/>
        </w:tabs>
        <w:spacing w:before="60" w:after="0"/>
        <w:ind w:left="720"/>
        <w:rPr>
          <w:color w:val="000000" w:themeColor="text1"/>
          <w:sz w:val="20"/>
          <w:szCs w:val="20"/>
        </w:rPr>
      </w:pPr>
      <w:r w:rsidRPr="002F3C75">
        <w:rPr>
          <w:color w:val="000000" w:themeColor="text1"/>
          <w:sz w:val="20"/>
          <w:szCs w:val="20"/>
        </w:rPr>
        <w:t xml:space="preserve">Following the launch of the Chemicals Strategy for Sustainability in October 2020, the CLP revision roadmap was published in May 2021 to which A.I.S.E. could provide </w:t>
      </w:r>
      <w:hyperlink r:id="rId17" w:history="1">
        <w:r w:rsidRPr="002F3C75">
          <w:rPr>
            <w:color w:val="0000FF" w:themeColor="hyperlink"/>
            <w:sz w:val="20"/>
            <w:szCs w:val="20"/>
            <w:u w:val="single"/>
          </w:rPr>
          <w:t>input</w:t>
        </w:r>
      </w:hyperlink>
      <w:r w:rsidRPr="002F3C75">
        <w:rPr>
          <w:color w:val="000000" w:themeColor="text1"/>
          <w:sz w:val="20"/>
          <w:szCs w:val="20"/>
        </w:rPr>
        <w:t>.</w:t>
      </w:r>
      <w:r w:rsidRPr="002F3C75">
        <w:rPr>
          <w:color w:val="000000" w:themeColor="text1"/>
          <w:sz w:val="20"/>
          <w:szCs w:val="20"/>
        </w:rPr>
        <w:br/>
        <w:t xml:space="preserve">The Commission aims for reaching a draft revision by the end of 2021 and to do so, the 14 week-public consultation on CLP revision opened on 9 August. The questionnaire comprises two </w:t>
      </w:r>
      <w:r w:rsidRPr="002F3C75">
        <w:rPr>
          <w:color w:val="000000" w:themeColor="text1"/>
          <w:sz w:val="20"/>
          <w:szCs w:val="20"/>
        </w:rPr>
        <w:lastRenderedPageBreak/>
        <w:t xml:space="preserve">sections: general questions and a section targeting CLP experts. A first draft response has been elaborated with volunteers of the CLP WG and more input will be gathered at the next WG meeting on 28 September. </w:t>
      </w:r>
      <w:r w:rsidRPr="002F3C75">
        <w:rPr>
          <w:sz w:val="20"/>
          <w:szCs w:val="20"/>
        </w:rPr>
        <w:t>The INCPA members are invited to contribute to the consultation as well, with particular focus on the risk of increased deviation from the global harmonisation principles under GHS (UN GHS).</w:t>
      </w:r>
    </w:p>
    <w:p w14:paraId="2E72FFD9" w14:textId="77777777" w:rsidR="002F3C75" w:rsidRPr="002F3C75" w:rsidRDefault="002F3C75" w:rsidP="002F3C75">
      <w:pPr>
        <w:tabs>
          <w:tab w:val="right" w:pos="9356"/>
        </w:tabs>
        <w:spacing w:before="60" w:after="60"/>
        <w:ind w:left="720"/>
        <w:rPr>
          <w:color w:val="000000" w:themeColor="text1"/>
          <w:sz w:val="20"/>
          <w:szCs w:val="20"/>
        </w:rPr>
      </w:pPr>
      <w:r w:rsidRPr="002F3C75">
        <w:rPr>
          <w:color w:val="000000" w:themeColor="text1"/>
          <w:sz w:val="20"/>
          <w:szCs w:val="20"/>
        </w:rPr>
        <w:t>Additional opportunities for discussion with the Commission will be provided through targeted consultations throughout this fall on the following topics: PMTvPvM / PBTvPvB, on-line sales, harmonised PNEC/DNEL/DMEL, labelling, 18</w:t>
      </w:r>
      <w:r w:rsidRPr="002F3C75">
        <w:rPr>
          <w:color w:val="000000" w:themeColor="text1"/>
          <w:sz w:val="20"/>
          <w:szCs w:val="20"/>
          <w:vertAlign w:val="superscript"/>
        </w:rPr>
        <w:t>th</w:t>
      </w:r>
      <w:r w:rsidRPr="002F3C75">
        <w:rPr>
          <w:color w:val="000000" w:themeColor="text1"/>
          <w:sz w:val="20"/>
          <w:szCs w:val="20"/>
        </w:rPr>
        <w:t xml:space="preserve"> ATP to CLP and Scope of CLP, CLP Inventory.</w:t>
      </w:r>
    </w:p>
    <w:p w14:paraId="0CCDEEA5" w14:textId="77777777" w:rsidR="002F3C75" w:rsidRPr="002F3C75" w:rsidRDefault="002F3C75" w:rsidP="002F3C75">
      <w:pPr>
        <w:tabs>
          <w:tab w:val="right" w:pos="9356"/>
        </w:tabs>
        <w:spacing w:before="60" w:after="60"/>
        <w:ind w:left="720"/>
        <w:rPr>
          <w:color w:val="000000" w:themeColor="text1"/>
          <w:sz w:val="20"/>
          <w:szCs w:val="20"/>
        </w:rPr>
      </w:pPr>
      <w:r w:rsidRPr="002F3C75">
        <w:rPr>
          <w:color w:val="000000" w:themeColor="text1"/>
          <w:sz w:val="20"/>
          <w:szCs w:val="20"/>
        </w:rPr>
        <w:t>Endocrine Disruptors will also be part of the agenda this fall with several dedicated events.</w:t>
      </w:r>
      <w:r w:rsidRPr="002F3C75">
        <w:rPr>
          <w:color w:val="000000" w:themeColor="text1"/>
          <w:sz w:val="20"/>
          <w:szCs w:val="20"/>
        </w:rPr>
        <w:br/>
        <w:t>The 5th Caracal subgroup meeting on EDs (13 September) will deal with the inclusion of criteria for EDs in CLP. The agenda focuses on the wordings and details of category 2 (suspected EDs), and on hazard communication. Another event for EDs is the 3</w:t>
      </w:r>
      <w:r w:rsidRPr="002F3C75">
        <w:rPr>
          <w:color w:val="000000" w:themeColor="text1"/>
          <w:sz w:val="20"/>
          <w:szCs w:val="20"/>
          <w:vertAlign w:val="superscript"/>
        </w:rPr>
        <w:t>rd</w:t>
      </w:r>
      <w:r w:rsidRPr="002F3C75">
        <w:rPr>
          <w:color w:val="000000" w:themeColor="text1"/>
          <w:sz w:val="20"/>
          <w:szCs w:val="20"/>
        </w:rPr>
        <w:t xml:space="preserve"> annual Forum on EDs which will take place on 21,22 September. </w:t>
      </w:r>
    </w:p>
    <w:p w14:paraId="5348D601" w14:textId="77777777" w:rsidR="002F3C75" w:rsidRPr="002F3C75" w:rsidRDefault="002F3C75" w:rsidP="002F3C75">
      <w:pPr>
        <w:numPr>
          <w:ilvl w:val="1"/>
          <w:numId w:val="3"/>
        </w:numPr>
        <w:tabs>
          <w:tab w:val="right" w:pos="9356"/>
        </w:tabs>
        <w:spacing w:before="60"/>
        <w:ind w:left="360"/>
        <w:jc w:val="left"/>
        <w:rPr>
          <w:b/>
          <w:color w:val="000000" w:themeColor="text1"/>
          <w:sz w:val="20"/>
          <w:szCs w:val="20"/>
          <w:lang w:val="fr-BE"/>
        </w:rPr>
      </w:pPr>
      <w:r w:rsidRPr="002F3C75">
        <w:rPr>
          <w:b/>
          <w:color w:val="000000" w:themeColor="text1"/>
          <w:sz w:val="20"/>
          <w:szCs w:val="20"/>
          <w:u w:val="single"/>
          <w:lang w:val="fr-BE"/>
        </w:rPr>
        <w:t>SSbD Horizon Europe project</w:t>
      </w:r>
      <w:r w:rsidRPr="002F3C75">
        <w:rPr>
          <w:b/>
          <w:color w:val="000000" w:themeColor="text1"/>
          <w:sz w:val="20"/>
          <w:szCs w:val="20"/>
          <w:lang w:val="fr-BE"/>
        </w:rPr>
        <w:t xml:space="preserve"> </w:t>
      </w:r>
      <w:r w:rsidRPr="002F3C75">
        <w:rPr>
          <w:b/>
          <w:color w:val="000000" w:themeColor="text1"/>
          <w:sz w:val="20"/>
          <w:szCs w:val="20"/>
          <w:lang w:val="fr-BE"/>
        </w:rPr>
        <w:tab/>
      </w:r>
      <w:r w:rsidRPr="002F3C75">
        <w:rPr>
          <w:i/>
          <w:iCs/>
          <w:color w:val="000000" w:themeColor="text1"/>
          <w:sz w:val="20"/>
          <w:szCs w:val="20"/>
          <w:lang w:val="fr-BE"/>
        </w:rPr>
        <w:t>(J.Robinson)</w:t>
      </w:r>
    </w:p>
    <w:p w14:paraId="2C46C8B2" w14:textId="77777777" w:rsidR="002F3C75" w:rsidRPr="002F3C75" w:rsidRDefault="002F3C75" w:rsidP="002F3C75">
      <w:pPr>
        <w:rPr>
          <w:b/>
          <w:color w:val="000000" w:themeColor="text1"/>
          <w:sz w:val="20"/>
          <w:szCs w:val="20"/>
        </w:rPr>
      </w:pPr>
      <w:r w:rsidRPr="002F3C75">
        <w:tab/>
        <w:t xml:space="preserve">Refer to </w:t>
      </w:r>
      <w:hyperlink r:id="rId18" w:anchor="/filelastversion/12761" w:history="1">
        <w:r w:rsidRPr="002F3C75">
          <w:rPr>
            <w:color w:val="0000FF" w:themeColor="hyperlink"/>
            <w:u w:val="single"/>
          </w:rPr>
          <w:t>annotated agenda</w:t>
        </w:r>
      </w:hyperlink>
      <w:r w:rsidRPr="002F3C75">
        <w:t>. No further comments or questions raised.</w:t>
      </w:r>
    </w:p>
    <w:p w14:paraId="328E1075" w14:textId="77777777" w:rsidR="002F3C75" w:rsidRPr="002F3C75" w:rsidRDefault="002F3C75" w:rsidP="002F3C75">
      <w:pPr>
        <w:tabs>
          <w:tab w:val="right" w:pos="9356"/>
        </w:tabs>
        <w:spacing w:before="60"/>
        <w:ind w:left="360"/>
        <w:jc w:val="left"/>
        <w:rPr>
          <w:i/>
          <w:iCs/>
          <w:color w:val="000000" w:themeColor="text1"/>
          <w:sz w:val="20"/>
          <w:szCs w:val="20"/>
        </w:rPr>
      </w:pPr>
      <w:r w:rsidRPr="002F3C75">
        <w:rPr>
          <w:bCs/>
          <w:color w:val="000000" w:themeColor="text1"/>
          <w:sz w:val="20"/>
          <w:szCs w:val="20"/>
        </w:rPr>
        <w:t>6.4</w:t>
      </w:r>
      <w:r w:rsidRPr="002F3C75">
        <w:rPr>
          <w:b/>
          <w:color w:val="000000" w:themeColor="text1"/>
          <w:sz w:val="20"/>
          <w:szCs w:val="20"/>
        </w:rPr>
        <w:t xml:space="preserve"> </w:t>
      </w:r>
      <w:r w:rsidRPr="002F3C75">
        <w:rPr>
          <w:b/>
          <w:color w:val="000000" w:themeColor="text1"/>
          <w:sz w:val="20"/>
          <w:szCs w:val="20"/>
          <w:u w:val="single"/>
        </w:rPr>
        <w:t>In-depth review (‘deep-dive’) of potential strategic dependencies for chemicals</w:t>
      </w:r>
      <w:r w:rsidRPr="002F3C75">
        <w:rPr>
          <w:b/>
          <w:color w:val="000000" w:themeColor="text1"/>
          <w:sz w:val="20"/>
          <w:szCs w:val="20"/>
        </w:rPr>
        <w:t xml:space="preserve">       </w:t>
      </w:r>
      <w:r w:rsidRPr="002F3C75">
        <w:rPr>
          <w:b/>
          <w:color w:val="000000" w:themeColor="text1"/>
          <w:sz w:val="20"/>
          <w:szCs w:val="20"/>
        </w:rPr>
        <w:tab/>
      </w:r>
      <w:r w:rsidRPr="002F3C75">
        <w:rPr>
          <w:i/>
          <w:iCs/>
          <w:color w:val="000000" w:themeColor="text1"/>
          <w:sz w:val="20"/>
          <w:szCs w:val="20"/>
        </w:rPr>
        <w:t>(L.Conti)</w:t>
      </w:r>
    </w:p>
    <w:p w14:paraId="0F1A3066" w14:textId="77777777" w:rsidR="002F3C75" w:rsidRPr="002F3C75" w:rsidRDefault="002F3C75" w:rsidP="002F3C75">
      <w:pPr>
        <w:tabs>
          <w:tab w:val="right" w:pos="9356"/>
        </w:tabs>
        <w:spacing w:before="60"/>
        <w:ind w:left="720"/>
        <w:jc w:val="left"/>
        <w:rPr>
          <w:i/>
          <w:iCs/>
          <w:color w:val="000000" w:themeColor="text1"/>
          <w:sz w:val="20"/>
          <w:szCs w:val="20"/>
        </w:rPr>
      </w:pPr>
      <w:r w:rsidRPr="002F3C75">
        <w:rPr>
          <w:bCs/>
          <w:color w:val="000000" w:themeColor="text1"/>
          <w:sz w:val="20"/>
          <w:szCs w:val="20"/>
        </w:rPr>
        <w:t>No further comments.</w:t>
      </w:r>
    </w:p>
    <w:p w14:paraId="7ABF6F00" w14:textId="77777777" w:rsidR="002F3C75" w:rsidRPr="002F3C75" w:rsidRDefault="002F3C75" w:rsidP="002F3C75">
      <w:pPr>
        <w:numPr>
          <w:ilvl w:val="0"/>
          <w:numId w:val="4"/>
        </w:numPr>
        <w:tabs>
          <w:tab w:val="num" w:pos="360"/>
          <w:tab w:val="right" w:pos="9356"/>
        </w:tabs>
        <w:spacing w:before="180" w:after="180" w:line="240" w:lineRule="auto"/>
        <w:rPr>
          <w:b/>
          <w:caps/>
          <w:color w:val="007576" w:themeColor="accent1"/>
          <w:sz w:val="20"/>
          <w:szCs w:val="20"/>
        </w:rPr>
      </w:pPr>
      <w:r w:rsidRPr="002F3C75">
        <w:rPr>
          <w:b/>
          <w:caps/>
          <w:color w:val="007576" w:themeColor="accent1"/>
          <w:sz w:val="20"/>
          <w:szCs w:val="20"/>
        </w:rPr>
        <w:t>NEXT MEETING DATES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059"/>
        <w:gridCol w:w="3119"/>
      </w:tblGrid>
      <w:tr w:rsidR="002F3C75" w:rsidRPr="002F3C75" w14:paraId="7F8D99ED" w14:textId="77777777" w:rsidTr="003745E3">
        <w:tc>
          <w:tcPr>
            <w:tcW w:w="4320" w:type="dxa"/>
          </w:tcPr>
          <w:p w14:paraId="1D124AD0" w14:textId="77777777" w:rsidR="002F3C75" w:rsidRPr="002F3C75" w:rsidRDefault="002F3C75" w:rsidP="002F3C75">
            <w:pPr>
              <w:spacing w:after="0" w:line="240" w:lineRule="auto"/>
              <w:jc w:val="left"/>
              <w:rPr>
                <w:rFonts w:ascii="Arial" w:eastAsia="Times" w:hAnsi="Arial" w:cs="Arial"/>
                <w:sz w:val="20"/>
                <w:szCs w:val="20"/>
                <w:lang w:val="fr-BE"/>
              </w:rPr>
            </w:pPr>
          </w:p>
          <w:p w14:paraId="61CCD21F" w14:textId="77777777" w:rsidR="002F3C75" w:rsidRPr="002F3C75" w:rsidRDefault="002F3C75" w:rsidP="002F3C75">
            <w:pPr>
              <w:spacing w:after="0" w:line="240" w:lineRule="auto"/>
              <w:jc w:val="left"/>
              <w:rPr>
                <w:rFonts w:ascii="Arial" w:eastAsia="Times" w:hAnsi="Arial" w:cs="Arial"/>
                <w:bCs/>
                <w:sz w:val="20"/>
                <w:szCs w:val="20"/>
              </w:rPr>
            </w:pPr>
            <w:r w:rsidRPr="002F3C75">
              <w:rPr>
                <w:rFonts w:ascii="Arial" w:eastAsia="Times" w:hAnsi="Arial" w:cs="Arial"/>
                <w:bCs/>
                <w:sz w:val="20"/>
                <w:szCs w:val="20"/>
              </w:rPr>
              <w:t>Tuesday 19 October 2021</w:t>
            </w:r>
          </w:p>
        </w:tc>
        <w:tc>
          <w:tcPr>
            <w:tcW w:w="2059" w:type="dxa"/>
          </w:tcPr>
          <w:p w14:paraId="09A5D0D2" w14:textId="77777777" w:rsidR="002F3C75" w:rsidRPr="002F3C75" w:rsidRDefault="002F3C75" w:rsidP="002F3C75">
            <w:pPr>
              <w:spacing w:after="0" w:line="240" w:lineRule="auto"/>
              <w:jc w:val="left"/>
              <w:rPr>
                <w:rFonts w:ascii="Arial" w:eastAsia="Times" w:hAnsi="Arial" w:cs="Arial"/>
                <w:sz w:val="20"/>
                <w:szCs w:val="20"/>
              </w:rPr>
            </w:pPr>
          </w:p>
          <w:p w14:paraId="3948CECC" w14:textId="77777777" w:rsidR="002F3C75" w:rsidRPr="002F3C75" w:rsidRDefault="002F3C75" w:rsidP="002F3C75">
            <w:pPr>
              <w:spacing w:after="0" w:line="240" w:lineRule="auto"/>
              <w:jc w:val="left"/>
              <w:rPr>
                <w:rFonts w:ascii="Arial" w:eastAsia="Times" w:hAnsi="Arial" w:cs="Arial"/>
                <w:sz w:val="20"/>
                <w:szCs w:val="20"/>
              </w:rPr>
            </w:pPr>
            <w:r w:rsidRPr="002F3C75">
              <w:rPr>
                <w:rFonts w:ascii="Arial" w:eastAsia="Times" w:hAnsi="Arial" w:cs="Arial"/>
                <w:sz w:val="20"/>
                <w:szCs w:val="20"/>
              </w:rPr>
              <w:t>10:30 - 15:30</w:t>
            </w:r>
          </w:p>
        </w:tc>
        <w:tc>
          <w:tcPr>
            <w:tcW w:w="3119" w:type="dxa"/>
          </w:tcPr>
          <w:p w14:paraId="39323F07" w14:textId="77777777" w:rsidR="002F3C75" w:rsidRPr="002F3C75" w:rsidRDefault="002F3C75" w:rsidP="002F3C75">
            <w:pPr>
              <w:spacing w:after="0" w:line="240" w:lineRule="auto"/>
              <w:jc w:val="left"/>
              <w:rPr>
                <w:rFonts w:ascii="Arial" w:eastAsia="Times" w:hAnsi="Arial" w:cs="Arial"/>
                <w:sz w:val="20"/>
                <w:szCs w:val="20"/>
                <w:lang w:val="fr-BE"/>
              </w:rPr>
            </w:pPr>
          </w:p>
          <w:p w14:paraId="57A8BDFE" w14:textId="77777777" w:rsidR="002F3C75" w:rsidRPr="002F3C75" w:rsidRDefault="002F3C75" w:rsidP="002F3C75">
            <w:pPr>
              <w:spacing w:after="0" w:line="240" w:lineRule="auto"/>
              <w:jc w:val="left"/>
              <w:rPr>
                <w:rFonts w:ascii="Arial" w:eastAsia="Times" w:hAnsi="Arial" w:cs="Arial"/>
                <w:bCs/>
                <w:iCs/>
                <w:sz w:val="20"/>
                <w:szCs w:val="20"/>
                <w:lang w:val="fr-BE"/>
              </w:rPr>
            </w:pPr>
            <w:r w:rsidRPr="002F3C75">
              <w:rPr>
                <w:rFonts w:ascii="Arial" w:eastAsia="Times" w:hAnsi="Arial" w:cs="Arial"/>
                <w:sz w:val="20"/>
                <w:szCs w:val="20"/>
                <w:lang w:val="fr-BE"/>
              </w:rPr>
              <w:t>Webconference tbc</w:t>
            </w:r>
          </w:p>
        </w:tc>
      </w:tr>
      <w:tr w:rsidR="002F3C75" w:rsidRPr="002F3C75" w14:paraId="2ED03425" w14:textId="77777777" w:rsidTr="003745E3">
        <w:tc>
          <w:tcPr>
            <w:tcW w:w="4320" w:type="dxa"/>
          </w:tcPr>
          <w:p w14:paraId="7657256F" w14:textId="77777777" w:rsidR="002F3C75" w:rsidRPr="002F3C75" w:rsidRDefault="002F3C75" w:rsidP="002F3C75">
            <w:pPr>
              <w:spacing w:after="0" w:line="240" w:lineRule="auto"/>
              <w:jc w:val="left"/>
              <w:rPr>
                <w:rFonts w:ascii="Arial" w:eastAsia="Times" w:hAnsi="Arial" w:cs="Arial"/>
                <w:sz w:val="20"/>
                <w:szCs w:val="20"/>
                <w:lang w:val="de-DE"/>
              </w:rPr>
            </w:pPr>
          </w:p>
          <w:p w14:paraId="08441BC6" w14:textId="77777777" w:rsidR="002F3C75" w:rsidRPr="002F3C75" w:rsidRDefault="002F3C75" w:rsidP="002F3C75">
            <w:pPr>
              <w:spacing w:after="0" w:line="240" w:lineRule="auto"/>
              <w:jc w:val="left"/>
              <w:rPr>
                <w:rFonts w:ascii="Arial" w:eastAsia="Times" w:hAnsi="Arial" w:cs="Arial"/>
                <w:sz w:val="20"/>
                <w:szCs w:val="20"/>
              </w:rPr>
            </w:pPr>
            <w:r w:rsidRPr="002F3C75">
              <w:rPr>
                <w:rFonts w:ascii="Arial" w:eastAsia="Times" w:hAnsi="Arial" w:cs="Arial"/>
                <w:sz w:val="20"/>
                <w:szCs w:val="20"/>
              </w:rPr>
              <w:t>Tuesday 23 November 2021</w:t>
            </w:r>
          </w:p>
          <w:p w14:paraId="37EA2591" w14:textId="77777777" w:rsidR="002F3C75" w:rsidRPr="002F3C75" w:rsidRDefault="002F3C75" w:rsidP="002F3C75">
            <w:pPr>
              <w:spacing w:after="0" w:line="240" w:lineRule="auto"/>
              <w:jc w:val="left"/>
              <w:rPr>
                <w:rFonts w:ascii="Arial" w:eastAsia="Times" w:hAnsi="Arial" w:cs="Arial"/>
                <w:sz w:val="20"/>
                <w:szCs w:val="20"/>
              </w:rPr>
            </w:pPr>
          </w:p>
        </w:tc>
        <w:tc>
          <w:tcPr>
            <w:tcW w:w="2059" w:type="dxa"/>
          </w:tcPr>
          <w:p w14:paraId="2CAFECB7" w14:textId="77777777" w:rsidR="002F3C75" w:rsidRPr="002F3C75" w:rsidRDefault="002F3C75" w:rsidP="002F3C75">
            <w:pPr>
              <w:spacing w:after="0" w:line="240" w:lineRule="auto"/>
              <w:jc w:val="left"/>
              <w:rPr>
                <w:rFonts w:ascii="Arial" w:eastAsia="Times" w:hAnsi="Arial" w:cs="Arial"/>
                <w:sz w:val="20"/>
                <w:szCs w:val="20"/>
              </w:rPr>
            </w:pPr>
          </w:p>
          <w:p w14:paraId="7418F56E" w14:textId="77777777" w:rsidR="002F3C75" w:rsidRPr="002F3C75" w:rsidRDefault="002F3C75" w:rsidP="002F3C75">
            <w:pPr>
              <w:spacing w:after="0" w:line="240" w:lineRule="auto"/>
              <w:jc w:val="left"/>
              <w:rPr>
                <w:rFonts w:ascii="Arial" w:eastAsia="Times" w:hAnsi="Arial" w:cs="Arial"/>
                <w:sz w:val="20"/>
                <w:szCs w:val="20"/>
              </w:rPr>
            </w:pPr>
            <w:r w:rsidRPr="002F3C75">
              <w:rPr>
                <w:rFonts w:ascii="Arial" w:eastAsia="Times" w:hAnsi="Arial" w:cs="Arial"/>
                <w:sz w:val="20"/>
                <w:szCs w:val="20"/>
              </w:rPr>
              <w:t>10:30 – 16:00</w:t>
            </w:r>
          </w:p>
        </w:tc>
        <w:tc>
          <w:tcPr>
            <w:tcW w:w="3119" w:type="dxa"/>
          </w:tcPr>
          <w:p w14:paraId="7C8C6BB4" w14:textId="77777777" w:rsidR="002F3C75" w:rsidRPr="002F3C75" w:rsidRDefault="002F3C75" w:rsidP="002F3C75">
            <w:pPr>
              <w:spacing w:after="0" w:line="240" w:lineRule="auto"/>
              <w:jc w:val="left"/>
              <w:rPr>
                <w:rFonts w:ascii="Arial" w:eastAsia="Times" w:hAnsi="Arial" w:cs="Arial"/>
                <w:sz w:val="20"/>
                <w:szCs w:val="20"/>
                <w:lang w:val="fr-BE"/>
              </w:rPr>
            </w:pPr>
          </w:p>
          <w:p w14:paraId="320CC437" w14:textId="77777777" w:rsidR="002F3C75" w:rsidRPr="002F3C75" w:rsidRDefault="002F3C75" w:rsidP="002F3C75">
            <w:pPr>
              <w:spacing w:after="0" w:line="240" w:lineRule="auto"/>
              <w:jc w:val="left"/>
              <w:rPr>
                <w:rFonts w:ascii="Arial" w:eastAsia="Times" w:hAnsi="Arial" w:cs="Arial"/>
                <w:sz w:val="20"/>
                <w:szCs w:val="20"/>
                <w:lang w:val="fr-BE"/>
              </w:rPr>
            </w:pPr>
            <w:r w:rsidRPr="002F3C75">
              <w:rPr>
                <w:rFonts w:ascii="Arial" w:eastAsia="Times" w:hAnsi="Arial" w:cs="Arial"/>
                <w:sz w:val="20"/>
                <w:szCs w:val="20"/>
                <w:lang w:val="fr-BE"/>
              </w:rPr>
              <w:t>Brussels (A.I.S.E.)</w:t>
            </w:r>
          </w:p>
        </w:tc>
      </w:tr>
    </w:tbl>
    <w:p w14:paraId="046D31D5" w14:textId="77777777" w:rsidR="002F3C75" w:rsidRPr="002F3C75" w:rsidRDefault="002F3C75" w:rsidP="002F3C75">
      <w:pPr>
        <w:spacing w:after="0" w:line="240" w:lineRule="auto"/>
        <w:ind w:hanging="993"/>
        <w:jc w:val="left"/>
        <w:rPr>
          <w:rFonts w:ascii="Arial" w:eastAsia="Times" w:hAnsi="Arial" w:cs="Arial"/>
          <w:b/>
          <w:sz w:val="20"/>
          <w:szCs w:val="20"/>
          <w:u w:val="single"/>
          <w:lang w:val="fr-BE"/>
        </w:rPr>
      </w:pPr>
    </w:p>
    <w:p w14:paraId="6C1D694E" w14:textId="77777777" w:rsidR="002F3C75" w:rsidRPr="002F3C75" w:rsidRDefault="002F3C75" w:rsidP="002F3C75">
      <w:pPr>
        <w:rPr>
          <w:sz w:val="20"/>
          <w:szCs w:val="20"/>
          <w:lang w:val="fr-BE"/>
        </w:rPr>
      </w:pPr>
      <w:r w:rsidRPr="002F3C75">
        <w:rPr>
          <w:sz w:val="20"/>
          <w:szCs w:val="20"/>
          <w:lang w:val="fr-BE"/>
        </w:rPr>
        <w:tab/>
      </w:r>
    </w:p>
    <w:p w14:paraId="3F5DC6A1" w14:textId="77777777" w:rsidR="002F3C75" w:rsidRPr="002F3C75" w:rsidRDefault="002F3C75" w:rsidP="002F3C75">
      <w:pPr>
        <w:rPr>
          <w:sz w:val="20"/>
          <w:szCs w:val="20"/>
          <w:lang w:val="fr-BE"/>
        </w:rPr>
      </w:pPr>
    </w:p>
    <w:p w14:paraId="0B99DA8B" w14:textId="77777777" w:rsidR="002F3C75" w:rsidRPr="002F3C75" w:rsidRDefault="002F3C75" w:rsidP="002F3C75">
      <w:pPr>
        <w:rPr>
          <w:sz w:val="20"/>
          <w:szCs w:val="20"/>
          <w:lang w:val="fr-BE"/>
        </w:rPr>
      </w:pPr>
    </w:p>
    <w:p w14:paraId="2861C7FC" w14:textId="77777777" w:rsidR="002F3C75" w:rsidRPr="002F3C75" w:rsidRDefault="002F3C75" w:rsidP="002F3C75">
      <w:pPr>
        <w:rPr>
          <w:lang w:val="fr-BE"/>
        </w:rPr>
      </w:pPr>
    </w:p>
    <w:p w14:paraId="4A41DEF2" w14:textId="77777777" w:rsidR="002F3C75" w:rsidRPr="002F3C75" w:rsidRDefault="002F3C75" w:rsidP="002F3C75">
      <w:pPr>
        <w:rPr>
          <w:lang w:val="fr-BE"/>
        </w:rPr>
      </w:pPr>
    </w:p>
    <w:p w14:paraId="5C12BFEE" w14:textId="77777777" w:rsidR="002F3C75" w:rsidRPr="002F3C75" w:rsidRDefault="002F3C75" w:rsidP="002F3C75">
      <w:pPr>
        <w:rPr>
          <w:lang w:val="fr-BE"/>
        </w:rPr>
      </w:pPr>
    </w:p>
    <w:p w14:paraId="5659FB61" w14:textId="77777777" w:rsidR="002F3C75" w:rsidRPr="002F3C75" w:rsidRDefault="002F3C75" w:rsidP="002F3C75">
      <w:pPr>
        <w:rPr>
          <w:lang w:val="fr-BE"/>
        </w:rPr>
      </w:pPr>
    </w:p>
    <w:p w14:paraId="550DA3FC" w14:textId="77777777" w:rsidR="002F3C75" w:rsidRPr="002F3C75" w:rsidRDefault="002F3C75" w:rsidP="002F3C75">
      <w:pPr>
        <w:rPr>
          <w:lang w:val="fr-BE"/>
        </w:rPr>
      </w:pPr>
    </w:p>
    <w:p w14:paraId="0758DC08" w14:textId="77777777" w:rsidR="002F3C75" w:rsidRPr="002F3C75" w:rsidRDefault="002F3C75" w:rsidP="002F3C75">
      <w:pPr>
        <w:rPr>
          <w:lang w:val="fr-BE"/>
        </w:rPr>
      </w:pPr>
    </w:p>
    <w:p w14:paraId="76FDDE71" w14:textId="77777777" w:rsidR="002F3C75" w:rsidRPr="002F3C75" w:rsidRDefault="002F3C75" w:rsidP="002F3C75">
      <w:pPr>
        <w:pBdr>
          <w:top w:val="dashed" w:sz="4" w:space="1" w:color="A9C30C" w:themeColor="accent3"/>
          <w:bottom w:val="dashed" w:sz="4" w:space="1" w:color="A9C30C" w:themeColor="accent3"/>
        </w:pBdr>
        <w:tabs>
          <w:tab w:val="right" w:pos="9356"/>
        </w:tabs>
        <w:spacing w:after="0"/>
        <w:rPr>
          <w:sz w:val="18"/>
          <w:szCs w:val="18"/>
          <w:lang w:val="nl-BE"/>
        </w:rPr>
      </w:pPr>
      <w:r w:rsidRPr="002F3C75">
        <w:rPr>
          <w:sz w:val="18"/>
          <w:szCs w:val="18"/>
          <w:lang w:val="nl-BE"/>
        </w:rPr>
        <w:t>Document name: 2021-09-07 MC Minutes</w:t>
      </w:r>
      <w:r w:rsidRPr="002F3C75">
        <w:rPr>
          <w:sz w:val="18"/>
          <w:szCs w:val="18"/>
          <w:lang w:val="nl-BE"/>
        </w:rPr>
        <w:tab/>
        <w:t>A.I.S.E., 21 September 2021</w:t>
      </w:r>
    </w:p>
    <w:p w14:paraId="5A57BE69" w14:textId="77777777" w:rsidR="00DA6591" w:rsidRPr="00E749E7" w:rsidRDefault="00DA6591" w:rsidP="00E749E7"/>
    <w:sectPr w:rsidR="00DA6591" w:rsidRPr="00E749E7" w:rsidSect="0091012F">
      <w:headerReference w:type="even" r:id="rId19"/>
      <w:headerReference w:type="default" r:id="rId20"/>
      <w:footerReference w:type="even" r:id="rId21"/>
      <w:footerReference w:type="default" r:id="rId22"/>
      <w:headerReference w:type="first" r:id="rId23"/>
      <w:footerReference w:type="first" r:id="rId24"/>
      <w:pgSz w:w="11906" w:h="16838"/>
      <w:pgMar w:top="1985" w:right="1134" w:bottom="1134" w:left="1418" w:header="70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F37F" w14:textId="77777777" w:rsidR="002F3C75" w:rsidRDefault="002F3C75" w:rsidP="009E566B">
      <w:pPr>
        <w:spacing w:after="0" w:line="240" w:lineRule="auto"/>
      </w:pPr>
      <w:r>
        <w:separator/>
      </w:r>
    </w:p>
  </w:endnote>
  <w:endnote w:type="continuationSeparator" w:id="0">
    <w:p w14:paraId="13789577" w14:textId="77777777" w:rsidR="002F3C75" w:rsidRDefault="002F3C75" w:rsidP="009E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6997" w14:textId="77777777" w:rsidR="004849A9" w:rsidRDefault="00484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D45E" w14:textId="77777777" w:rsidR="009E566B" w:rsidRDefault="00E3055F" w:rsidP="00E3055F">
    <w:pPr>
      <w:pStyle w:val="Footer"/>
      <w:tabs>
        <w:tab w:val="clear" w:pos="4536"/>
        <w:tab w:val="clear" w:pos="9072"/>
      </w:tabs>
      <w:ind w:left="108" w:right="-569"/>
      <w:jc w:val="center"/>
    </w:pPr>
    <w:r>
      <w:fldChar w:fldCharType="begin"/>
    </w:r>
    <w:r>
      <w:instrText xml:space="preserve"> PAGE   \* MERGEFORMAT </w:instrText>
    </w:r>
    <w:r>
      <w:fldChar w:fldCharType="separate"/>
    </w:r>
    <w:r w:rsidR="00F5297E">
      <w:rPr>
        <w:noProof/>
      </w:rPr>
      <w:t>2</w:t>
    </w:r>
    <w:r>
      <w:rPr>
        <w:noProof/>
      </w:rPr>
      <w:fldChar w:fldCharType="end"/>
    </w:r>
    <w:r w:rsidR="00A85E68">
      <w:rPr>
        <w:noProof/>
        <w:color w:val="007576" w:themeColor="accent1"/>
        <w:lang w:val="fr-BE" w:eastAsia="fr-BE"/>
      </w:rPr>
      <w:drawing>
        <wp:anchor distT="0" distB="0" distL="114300" distR="114300" simplePos="0" relativeHeight="251666432" behindDoc="0" locked="0" layoutInCell="1" allowOverlap="1" wp14:anchorId="307D0B36" wp14:editId="4823EA3D">
          <wp:simplePos x="0" y="0"/>
          <wp:positionH relativeFrom="page">
            <wp:posOffset>6480810</wp:posOffset>
          </wp:positionH>
          <wp:positionV relativeFrom="page">
            <wp:posOffset>10099040</wp:posOffset>
          </wp:positionV>
          <wp:extent cx="842400" cy="352800"/>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ECF">
      <w:rPr>
        <w:noProof/>
        <w:lang w:val="fr-BE" w:eastAsia="fr-BE"/>
      </w:rPr>
      <w:drawing>
        <wp:anchor distT="0" distB="0" distL="114300" distR="114300" simplePos="0" relativeHeight="251661312" behindDoc="0" locked="0" layoutInCell="1" allowOverlap="1" wp14:anchorId="24DDF4E9" wp14:editId="720964CF">
          <wp:simplePos x="0" y="0"/>
          <wp:positionH relativeFrom="page">
            <wp:posOffset>360045</wp:posOffset>
          </wp:positionH>
          <wp:positionV relativeFrom="page">
            <wp:posOffset>9051290</wp:posOffset>
          </wp:positionV>
          <wp:extent cx="284400" cy="1278000"/>
          <wp:effectExtent l="0" t="0" r="190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7A99" w14:textId="77777777" w:rsidR="00C52969" w:rsidRDefault="008B3CFD" w:rsidP="00432C42">
    <w:pPr>
      <w:pStyle w:val="Footer"/>
      <w:tabs>
        <w:tab w:val="clear" w:pos="4536"/>
        <w:tab w:val="clear" w:pos="9072"/>
      </w:tabs>
    </w:pPr>
    <w:r w:rsidRPr="00D64C99">
      <w:rPr>
        <w:noProof/>
        <w:lang w:val="fr-BE" w:eastAsia="fr-BE"/>
      </w:rPr>
      <w:drawing>
        <wp:anchor distT="0" distB="0" distL="114300" distR="114300" simplePos="0" relativeHeight="251672576" behindDoc="0" locked="0" layoutInCell="1" allowOverlap="1" wp14:anchorId="3698AC08" wp14:editId="1A0C909E">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70528" behindDoc="0" locked="0" layoutInCell="1" allowOverlap="1" wp14:anchorId="6F14AB7A" wp14:editId="07035C5D">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r w:rsidR="0091012F">
      <w:rPr>
        <w:noProof/>
      </w:rPr>
      <w:drawing>
        <wp:anchor distT="0" distB="0" distL="114300" distR="114300" simplePos="0" relativeHeight="251673600" behindDoc="0" locked="0" layoutInCell="1" allowOverlap="1" wp14:anchorId="26FB04C6" wp14:editId="06F2E11F">
          <wp:simplePos x="0" y="0"/>
          <wp:positionH relativeFrom="page">
            <wp:posOffset>900430</wp:posOffset>
          </wp:positionH>
          <wp:positionV relativeFrom="page">
            <wp:posOffset>9926320</wp:posOffset>
          </wp:positionV>
          <wp:extent cx="4518000" cy="468000"/>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8000" cy="468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A486" w14:textId="77777777" w:rsidR="002F3C75" w:rsidRDefault="002F3C75" w:rsidP="009E566B">
      <w:pPr>
        <w:spacing w:after="0" w:line="240" w:lineRule="auto"/>
      </w:pPr>
      <w:r>
        <w:separator/>
      </w:r>
    </w:p>
  </w:footnote>
  <w:footnote w:type="continuationSeparator" w:id="0">
    <w:p w14:paraId="12873946" w14:textId="77777777" w:rsidR="002F3C75" w:rsidRDefault="002F3C75" w:rsidP="009E5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B2BB" w14:textId="77777777" w:rsidR="004849A9" w:rsidRDefault="00484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6C2C"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9264" behindDoc="0" locked="0" layoutInCell="1" allowOverlap="1" wp14:anchorId="38D6C7E7" wp14:editId="22BFBB31">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47E7"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68480" behindDoc="0" locked="0" layoutInCell="1" allowOverlap="1" wp14:anchorId="6D6D550E" wp14:editId="1664DDAB">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C05"/>
    <w:multiLevelType w:val="hybridMultilevel"/>
    <w:tmpl w:val="9E4EBF5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626325"/>
    <w:multiLevelType w:val="hybridMultilevel"/>
    <w:tmpl w:val="B11CED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BDE4C27"/>
    <w:multiLevelType w:val="multilevel"/>
    <w:tmpl w:val="A58A2E8A"/>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val="0"/>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3" w15:restartNumberingAfterBreak="0">
    <w:nsid w:val="36C01BCD"/>
    <w:multiLevelType w:val="multilevel"/>
    <w:tmpl w:val="B6C078D2"/>
    <w:lvl w:ilvl="0">
      <w:start w:val="5"/>
      <w:numFmt w:val="decimal"/>
      <w:lvlText w:val="%1."/>
      <w:lvlJc w:val="left"/>
      <w:pPr>
        <w:ind w:left="360" w:hanging="360"/>
      </w:pPr>
      <w:rPr>
        <w:rFonts w:hint="default"/>
        <w:b/>
      </w:rPr>
    </w:lvl>
    <w:lvl w:ilvl="1">
      <w:start w:val="3"/>
      <w:numFmt w:val="decimal"/>
      <w:lvlText w:val="%1.%2."/>
      <w:lvlJc w:val="left"/>
      <w:pPr>
        <w:ind w:left="720" w:hanging="360"/>
      </w:pPr>
      <w:rPr>
        <w:rFonts w:hint="default"/>
        <w:b w:val="0"/>
        <w:bCs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5DA2300"/>
    <w:multiLevelType w:val="multilevel"/>
    <w:tmpl w:val="DDE2C42E"/>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6" w15:restartNumberingAfterBreak="0">
    <w:nsid w:val="6AE524B2"/>
    <w:multiLevelType w:val="hybridMultilevel"/>
    <w:tmpl w:val="D3620264"/>
    <w:lvl w:ilvl="0" w:tplc="A664FCB8">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3D4028"/>
    <w:multiLevelType w:val="hybridMultilevel"/>
    <w:tmpl w:val="D4E01816"/>
    <w:lvl w:ilvl="0" w:tplc="CDE44E58">
      <w:start w:val="1"/>
      <w:numFmt w:val="lowerRoman"/>
      <w:lvlText w:val="%1)"/>
      <w:lvlJc w:val="left"/>
      <w:pPr>
        <w:ind w:left="4680" w:hanging="72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num w:numId="1">
    <w:abstractNumId w:val="5"/>
  </w:num>
  <w:num w:numId="2">
    <w:abstractNumId w:val="4"/>
  </w:num>
  <w:num w:numId="3">
    <w:abstractNumId w:val="2"/>
  </w:num>
  <w:num w:numId="4">
    <w:abstractNumId w:val="2"/>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75"/>
    <w:rsid w:val="00055ECF"/>
    <w:rsid w:val="0006610B"/>
    <w:rsid w:val="000821BB"/>
    <w:rsid w:val="0008390D"/>
    <w:rsid w:val="000848E4"/>
    <w:rsid w:val="000877CA"/>
    <w:rsid w:val="00095AC5"/>
    <w:rsid w:val="0009772B"/>
    <w:rsid w:val="000A3EC9"/>
    <w:rsid w:val="000A6D6B"/>
    <w:rsid w:val="000C6F5F"/>
    <w:rsid w:val="000D1C42"/>
    <w:rsid w:val="0010675F"/>
    <w:rsid w:val="001168E0"/>
    <w:rsid w:val="001201EB"/>
    <w:rsid w:val="001275E0"/>
    <w:rsid w:val="00131DEB"/>
    <w:rsid w:val="00141385"/>
    <w:rsid w:val="00154811"/>
    <w:rsid w:val="00155B3B"/>
    <w:rsid w:val="00172D8F"/>
    <w:rsid w:val="001818CD"/>
    <w:rsid w:val="00194D60"/>
    <w:rsid w:val="0019753F"/>
    <w:rsid w:val="001B3903"/>
    <w:rsid w:val="001B7AB6"/>
    <w:rsid w:val="001C1857"/>
    <w:rsid w:val="001C413F"/>
    <w:rsid w:val="001C6299"/>
    <w:rsid w:val="001E1956"/>
    <w:rsid w:val="001F0325"/>
    <w:rsid w:val="0020216A"/>
    <w:rsid w:val="002047B7"/>
    <w:rsid w:val="00206621"/>
    <w:rsid w:val="00207CB0"/>
    <w:rsid w:val="0022795F"/>
    <w:rsid w:val="002536E0"/>
    <w:rsid w:val="00253AD5"/>
    <w:rsid w:val="00266DAA"/>
    <w:rsid w:val="00293339"/>
    <w:rsid w:val="002975BC"/>
    <w:rsid w:val="002A0464"/>
    <w:rsid w:val="002D17BA"/>
    <w:rsid w:val="002E5E58"/>
    <w:rsid w:val="002F13E7"/>
    <w:rsid w:val="002F2C27"/>
    <w:rsid w:val="002F3C75"/>
    <w:rsid w:val="00306856"/>
    <w:rsid w:val="00311F61"/>
    <w:rsid w:val="00312306"/>
    <w:rsid w:val="00322EEC"/>
    <w:rsid w:val="00354459"/>
    <w:rsid w:val="00373F3C"/>
    <w:rsid w:val="003852D0"/>
    <w:rsid w:val="003A7E41"/>
    <w:rsid w:val="003D142A"/>
    <w:rsid w:val="003E7295"/>
    <w:rsid w:val="00412E66"/>
    <w:rsid w:val="00432C42"/>
    <w:rsid w:val="004346CD"/>
    <w:rsid w:val="004468FA"/>
    <w:rsid w:val="00450BFC"/>
    <w:rsid w:val="00462A79"/>
    <w:rsid w:val="0048075A"/>
    <w:rsid w:val="004849A9"/>
    <w:rsid w:val="00485445"/>
    <w:rsid w:val="004B4006"/>
    <w:rsid w:val="004E7C7D"/>
    <w:rsid w:val="004F25AC"/>
    <w:rsid w:val="004F58E6"/>
    <w:rsid w:val="00512C69"/>
    <w:rsid w:val="00513790"/>
    <w:rsid w:val="005665DC"/>
    <w:rsid w:val="005775C4"/>
    <w:rsid w:val="005C1153"/>
    <w:rsid w:val="005C2226"/>
    <w:rsid w:val="005D47A3"/>
    <w:rsid w:val="005D582E"/>
    <w:rsid w:val="005D6281"/>
    <w:rsid w:val="005E2BCF"/>
    <w:rsid w:val="00610C2C"/>
    <w:rsid w:val="0062540C"/>
    <w:rsid w:val="00643CBA"/>
    <w:rsid w:val="00662C2A"/>
    <w:rsid w:val="00675B75"/>
    <w:rsid w:val="00685AD6"/>
    <w:rsid w:val="00697FC2"/>
    <w:rsid w:val="006A3F5A"/>
    <w:rsid w:val="006C6A30"/>
    <w:rsid w:val="006C6F5C"/>
    <w:rsid w:val="006E2C10"/>
    <w:rsid w:val="007118BB"/>
    <w:rsid w:val="00717960"/>
    <w:rsid w:val="00724CA3"/>
    <w:rsid w:val="0074157B"/>
    <w:rsid w:val="00743868"/>
    <w:rsid w:val="00745906"/>
    <w:rsid w:val="00754276"/>
    <w:rsid w:val="007627BC"/>
    <w:rsid w:val="00770F20"/>
    <w:rsid w:val="00772AA6"/>
    <w:rsid w:val="007856DA"/>
    <w:rsid w:val="0078707F"/>
    <w:rsid w:val="007B3D76"/>
    <w:rsid w:val="007B5711"/>
    <w:rsid w:val="007D05D9"/>
    <w:rsid w:val="007D23B4"/>
    <w:rsid w:val="007D4AE0"/>
    <w:rsid w:val="008045F7"/>
    <w:rsid w:val="00807A64"/>
    <w:rsid w:val="008207BF"/>
    <w:rsid w:val="00867EC8"/>
    <w:rsid w:val="00885BBF"/>
    <w:rsid w:val="00897D49"/>
    <w:rsid w:val="008A0802"/>
    <w:rsid w:val="008B3CFD"/>
    <w:rsid w:val="008C7719"/>
    <w:rsid w:val="008E4348"/>
    <w:rsid w:val="0091012F"/>
    <w:rsid w:val="00912611"/>
    <w:rsid w:val="00922F5F"/>
    <w:rsid w:val="00941C39"/>
    <w:rsid w:val="0095620F"/>
    <w:rsid w:val="00956BF6"/>
    <w:rsid w:val="009671B2"/>
    <w:rsid w:val="0097142E"/>
    <w:rsid w:val="0097235F"/>
    <w:rsid w:val="009762C3"/>
    <w:rsid w:val="00980185"/>
    <w:rsid w:val="00980ACE"/>
    <w:rsid w:val="009823A9"/>
    <w:rsid w:val="00984237"/>
    <w:rsid w:val="009852ED"/>
    <w:rsid w:val="009A178E"/>
    <w:rsid w:val="009B4341"/>
    <w:rsid w:val="009C66B5"/>
    <w:rsid w:val="009D7078"/>
    <w:rsid w:val="009E566B"/>
    <w:rsid w:val="009F0F5F"/>
    <w:rsid w:val="00A1025C"/>
    <w:rsid w:val="00A34F8A"/>
    <w:rsid w:val="00A41381"/>
    <w:rsid w:val="00A43AB2"/>
    <w:rsid w:val="00A55D05"/>
    <w:rsid w:val="00A607BE"/>
    <w:rsid w:val="00A85E68"/>
    <w:rsid w:val="00A8719B"/>
    <w:rsid w:val="00A978C6"/>
    <w:rsid w:val="00AA4753"/>
    <w:rsid w:val="00AB4183"/>
    <w:rsid w:val="00AC1CF5"/>
    <w:rsid w:val="00AD2C08"/>
    <w:rsid w:val="00AE70ED"/>
    <w:rsid w:val="00AF5244"/>
    <w:rsid w:val="00B0066C"/>
    <w:rsid w:val="00B02756"/>
    <w:rsid w:val="00B23A9B"/>
    <w:rsid w:val="00B63CA0"/>
    <w:rsid w:val="00B737A6"/>
    <w:rsid w:val="00B76C79"/>
    <w:rsid w:val="00B9200E"/>
    <w:rsid w:val="00BC295F"/>
    <w:rsid w:val="00C0124C"/>
    <w:rsid w:val="00C2157C"/>
    <w:rsid w:val="00C30077"/>
    <w:rsid w:val="00C52969"/>
    <w:rsid w:val="00C575B8"/>
    <w:rsid w:val="00C71144"/>
    <w:rsid w:val="00C76A1C"/>
    <w:rsid w:val="00CA3D28"/>
    <w:rsid w:val="00CA44EC"/>
    <w:rsid w:val="00CC1F50"/>
    <w:rsid w:val="00CD6F69"/>
    <w:rsid w:val="00CE3441"/>
    <w:rsid w:val="00CF47AB"/>
    <w:rsid w:val="00D31DD8"/>
    <w:rsid w:val="00D336D1"/>
    <w:rsid w:val="00D426E1"/>
    <w:rsid w:val="00D43FB1"/>
    <w:rsid w:val="00D4431D"/>
    <w:rsid w:val="00D52C74"/>
    <w:rsid w:val="00D64C99"/>
    <w:rsid w:val="00D746F0"/>
    <w:rsid w:val="00D767A0"/>
    <w:rsid w:val="00D837ED"/>
    <w:rsid w:val="00DA154C"/>
    <w:rsid w:val="00DA6591"/>
    <w:rsid w:val="00DC0228"/>
    <w:rsid w:val="00DE3CBB"/>
    <w:rsid w:val="00E17C08"/>
    <w:rsid w:val="00E3055F"/>
    <w:rsid w:val="00E4283B"/>
    <w:rsid w:val="00E749E7"/>
    <w:rsid w:val="00EA00DC"/>
    <w:rsid w:val="00EA6CB7"/>
    <w:rsid w:val="00EB4F08"/>
    <w:rsid w:val="00EC4452"/>
    <w:rsid w:val="00ED3C9C"/>
    <w:rsid w:val="00EF4349"/>
    <w:rsid w:val="00F41AC5"/>
    <w:rsid w:val="00F52151"/>
    <w:rsid w:val="00F5297E"/>
    <w:rsid w:val="00F64DF9"/>
    <w:rsid w:val="00F76AF5"/>
    <w:rsid w:val="00FE091A"/>
    <w:rsid w:val="00FF44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BB322"/>
  <w15:chartTrackingRefBased/>
  <w15:docId w15:val="{B13FD0A8-E0B4-44B7-8108-7F62CF60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2E"/>
    <w:pPr>
      <w:spacing w:after="120" w:line="276" w:lineRule="auto"/>
      <w:jc w:val="both"/>
    </w:pPr>
    <w:rPr>
      <w:lang w:val="en-GB"/>
    </w:rPr>
  </w:style>
  <w:style w:type="paragraph" w:styleId="Heading1">
    <w:name w:val="heading 1"/>
    <w:basedOn w:val="Normal"/>
    <w:next w:val="Normal"/>
    <w:link w:val="Heading1Char"/>
    <w:uiPriority w:val="9"/>
    <w:qFormat/>
    <w:rsid w:val="001201EB"/>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956BF6"/>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56BF6"/>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956BF6"/>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qFormat/>
    <w:rsid w:val="00956BF6"/>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1201EB"/>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956BF6"/>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5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56BF6"/>
    <w:rPr>
      <w:rFonts w:asciiTheme="majorHAnsi" w:eastAsiaTheme="majorEastAsia" w:hAnsiTheme="majorHAnsi" w:cstheme="majorBidi"/>
      <w:b/>
      <w:color w:val="000000" w:themeColor="text1"/>
      <w:sz w:val="24"/>
      <w:szCs w:val="24"/>
      <w:lang w:val="en-GB"/>
    </w:rPr>
  </w:style>
  <w:style w:type="paragraph" w:styleId="Quote">
    <w:name w:val="Quote"/>
    <w:basedOn w:val="Normal"/>
    <w:next w:val="Normal"/>
    <w:link w:val="QuoteChar"/>
    <w:uiPriority w:val="29"/>
    <w:qFormat/>
    <w:rsid w:val="0008390D"/>
    <w:pPr>
      <w:spacing w:before="120"/>
    </w:pPr>
    <w:rPr>
      <w:i/>
      <w:iCs/>
      <w:color w:val="000000" w:themeColor="text1"/>
    </w:rPr>
  </w:style>
  <w:style w:type="character" w:customStyle="1" w:styleId="Heading4Char">
    <w:name w:val="Heading 4 Char"/>
    <w:basedOn w:val="DefaultParagraphFont"/>
    <w:link w:val="Heading4"/>
    <w:uiPriority w:val="9"/>
    <w:rsid w:val="00956BF6"/>
    <w:rPr>
      <w:rFonts w:asciiTheme="majorHAnsi" w:eastAsiaTheme="majorEastAsia" w:hAnsiTheme="majorHAnsi" w:cstheme="majorBidi"/>
      <w:b/>
      <w:iCs/>
      <w:color w:val="000000" w:themeColor="text1"/>
      <w:lang w:val="en-GB"/>
    </w:rPr>
  </w:style>
  <w:style w:type="character" w:customStyle="1" w:styleId="Heading5Char">
    <w:name w:val="Heading 5 Char"/>
    <w:basedOn w:val="DefaultParagraphFont"/>
    <w:link w:val="Heading5"/>
    <w:uiPriority w:val="9"/>
    <w:semiHidden/>
    <w:rsid w:val="00956BF6"/>
    <w:rPr>
      <w:rFonts w:asciiTheme="majorHAnsi" w:eastAsiaTheme="majorEastAsia" w:hAnsiTheme="majorHAnsi" w:cstheme="majorBidi"/>
      <w:i/>
      <w:color w:val="000000" w:themeColor="text1"/>
      <w:lang w:val="en-GB"/>
    </w:rPr>
  </w:style>
  <w:style w:type="paragraph" w:customStyle="1" w:styleId="TextRightSubtitle">
    <w:name w:val="Text Right Subtitle"/>
    <w:basedOn w:val="Normal"/>
    <w:qFormat/>
    <w:rsid w:val="004468FA"/>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4468FA"/>
    <w:rPr>
      <w:noProof w:val="0"/>
      <w:sz w:val="18"/>
      <w:szCs w:val="18"/>
      <w:lang w:val="en-GB"/>
    </w:rPr>
  </w:style>
  <w:style w:type="character" w:customStyle="1" w:styleId="AgendaSpeaker">
    <w:name w:val="Agenda Speaker"/>
    <w:basedOn w:val="DefaultParagraphFont"/>
    <w:uiPriority w:val="1"/>
    <w:qFormat/>
    <w:rsid w:val="004468FA"/>
    <w:rPr>
      <w:i/>
      <w:noProof w:val="0"/>
      <w:color w:val="auto"/>
      <w:sz w:val="18"/>
      <w:lang w:val="en-GB"/>
    </w:rPr>
  </w:style>
  <w:style w:type="paragraph" w:customStyle="1" w:styleId="Agendametadata">
    <w:name w:val="Agenda metadata"/>
    <w:basedOn w:val="Normal"/>
    <w:qFormat/>
    <w:rsid w:val="007627BC"/>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08390D"/>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B63CA0"/>
    <w:pPr>
      <w:numPr>
        <w:numId w:val="4"/>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D52C74"/>
    <w:pPr>
      <w:numPr>
        <w:ilvl w:val="1"/>
        <w:numId w:val="4"/>
      </w:numPr>
      <w:tabs>
        <w:tab w:val="right" w:pos="9356"/>
      </w:tabs>
      <w:spacing w:before="60" w:after="120"/>
      <w:jc w:val="both"/>
    </w:pPr>
    <w:rPr>
      <w:color w:val="000000" w:themeColor="text1"/>
      <w:lang w:val="en-GB"/>
    </w:rPr>
  </w:style>
  <w:style w:type="paragraph" w:customStyle="1" w:styleId="Agendaitemlevel3">
    <w:name w:val="Agenda item level 3"/>
    <w:qFormat/>
    <w:rsid w:val="00172D8F"/>
    <w:pPr>
      <w:numPr>
        <w:ilvl w:val="2"/>
        <w:numId w:val="4"/>
      </w:numPr>
      <w:tabs>
        <w:tab w:val="right" w:pos="9356"/>
      </w:tabs>
      <w:spacing w:before="60" w:after="60"/>
    </w:pPr>
    <w:rPr>
      <w:color w:val="000000" w:themeColor="text1"/>
      <w:lang w:val="en-GB"/>
    </w:rPr>
  </w:style>
  <w:style w:type="paragraph" w:customStyle="1" w:styleId="Agendaitemlevel4">
    <w:name w:val="Agenda item level 4"/>
    <w:qFormat/>
    <w:rsid w:val="00172D8F"/>
    <w:pPr>
      <w:numPr>
        <w:ilvl w:val="3"/>
        <w:numId w:val="4"/>
      </w:numPr>
      <w:tabs>
        <w:tab w:val="right" w:pos="9356"/>
      </w:tabs>
      <w:spacing w:before="60" w:after="60"/>
      <w:jc w:val="both"/>
    </w:pPr>
    <w:rPr>
      <w:color w:val="000000" w:themeColor="text1"/>
      <w:lang w:val="en-GB"/>
    </w:rPr>
  </w:style>
  <w:style w:type="paragraph" w:customStyle="1" w:styleId="AgendaTopic">
    <w:name w:val="Agenda Topic"/>
    <w:basedOn w:val="ListParagraph"/>
    <w:qFormat/>
    <w:rsid w:val="004346CD"/>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08390D"/>
    <w:pPr>
      <w:numPr>
        <w:numId w:val="2"/>
      </w:numPr>
      <w:ind w:left="527" w:hanging="357"/>
    </w:pPr>
  </w:style>
  <w:style w:type="paragraph" w:styleId="BalloonText">
    <w:name w:val="Balloon Text"/>
    <w:basedOn w:val="Normal"/>
    <w:link w:val="BalloonTextChar"/>
    <w:uiPriority w:val="99"/>
    <w:semiHidden/>
    <w:unhideWhenUsed/>
    <w:rsid w:val="002D1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BA"/>
    <w:rPr>
      <w:rFonts w:ascii="Segoe UI" w:hAnsi="Segoe UI" w:cs="Segoe UI"/>
      <w:sz w:val="18"/>
      <w:szCs w:val="18"/>
    </w:rPr>
  </w:style>
  <w:style w:type="paragraph" w:customStyle="1" w:styleId="Action">
    <w:name w:val="Action"/>
    <w:basedOn w:val="Normal"/>
    <w:rsid w:val="00D767A0"/>
    <w:pPr>
      <w:spacing w:before="240" w:after="240"/>
    </w:pPr>
    <w:rPr>
      <w:b/>
      <w:i/>
    </w:rPr>
  </w:style>
  <w:style w:type="paragraph" w:styleId="FootnoteText">
    <w:name w:val="footnote text"/>
    <w:basedOn w:val="Normal"/>
    <w:link w:val="FootnoteTextChar"/>
    <w:uiPriority w:val="99"/>
    <w:unhideWhenUsed/>
    <w:qFormat/>
    <w:rsid w:val="00EA00DC"/>
    <w:pPr>
      <w:spacing w:after="0" w:line="240" w:lineRule="auto"/>
    </w:pPr>
    <w:rPr>
      <w:sz w:val="18"/>
      <w:szCs w:val="20"/>
    </w:rPr>
  </w:style>
  <w:style w:type="character" w:customStyle="1" w:styleId="FootnoteTextChar">
    <w:name w:val="Footnote Text Char"/>
    <w:basedOn w:val="DefaultParagraphFont"/>
    <w:link w:val="FootnoteText"/>
    <w:uiPriority w:val="99"/>
    <w:rsid w:val="00EA00DC"/>
    <w:rPr>
      <w:sz w:val="18"/>
      <w:szCs w:val="20"/>
      <w:lang w:val="en-GB"/>
    </w:rPr>
  </w:style>
  <w:style w:type="character" w:styleId="FootnoteReference">
    <w:name w:val="footnote reference"/>
    <w:basedOn w:val="DefaultParagraphFont"/>
    <w:uiPriority w:val="99"/>
    <w:semiHidden/>
    <w:unhideWhenUsed/>
    <w:rsid w:val="00EA00DC"/>
    <w:rPr>
      <w:vertAlign w:val="superscript"/>
    </w:rPr>
  </w:style>
  <w:style w:type="table" w:customStyle="1" w:styleId="TableGrid1">
    <w:name w:val="Table Grid1"/>
    <w:basedOn w:val="TableNormal"/>
    <w:next w:val="TableGrid"/>
    <w:uiPriority w:val="39"/>
    <w:rsid w:val="002F3C75"/>
    <w:pPr>
      <w:spacing w:after="0" w:line="240" w:lineRule="auto"/>
      <w:ind w:left="6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verigeskonsumenter.se/media/ftdlxtut/report-nordqual_9augusti2021.pdf" TargetMode="External"/><Relationship Id="rId18" Type="http://schemas.openxmlformats.org/officeDocument/2006/relationships/hyperlink" Target="https://aise.wall.idloom.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euroconsumers.org/activities/clean-project-how-to-know-how-clean-a-detergent-actually-is" TargetMode="External"/><Relationship Id="rId17" Type="http://schemas.openxmlformats.org/officeDocument/2006/relationships/hyperlink" Target="https://aise.wall.idloom.com/Post/Preview?ID=1227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docsroom/documents/4661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se.wall.idloom.co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aise.wall.idloom.com/" TargetMode="External"/><Relationship Id="rId23" Type="http://schemas.openxmlformats.org/officeDocument/2006/relationships/header" Target="header3.xml"/><Relationship Id="rId10" Type="http://schemas.openxmlformats.org/officeDocument/2006/relationships/hyperlink" Target="https://aise.wall.idloom.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ise.wall.idloom.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1\Corporate%20ID\1.%20Word%20and%20PPT%20templates%202020\AISE%20meeting%20minutes.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3" ma:contentTypeDescription="Create a new document." ma:contentTypeScope="" ma:versionID="fc45ae3e22d4ba819bc0cffc884c809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b955e884b8ae9104b1c09b2c7c70271a"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898c998-79be-44de-9e55-d0380ec6829d">
      <UserInfo>
        <DisplayName/>
        <AccountId xsi:nil="true"/>
        <AccountType/>
      </UserInfo>
    </SharedWithUsers>
    <MediaLengthInSeconds xmlns="414b4fe1-0bf4-4495-a878-d47fe5581e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DA584-87D5-4D77-8838-0E16A648A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72BFB-0B05-4BC7-8E44-BA5AC793AA67}">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customXml/itemProps3.xml><?xml version="1.0" encoding="utf-8"?>
<ds:datastoreItem xmlns:ds="http://schemas.openxmlformats.org/officeDocument/2006/customXml" ds:itemID="{3868173C-058E-4CAD-81D6-5CFC86BA9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AISE meeting minutes</Template>
  <TotalTime>0</TotalTime>
  <Pages>7</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Kathryn Dodgson</cp:lastModifiedBy>
  <cp:revision>2</cp:revision>
  <cp:lastPrinted>2020-09-26T16:33:00Z</cp:lastPrinted>
  <dcterms:created xsi:type="dcterms:W3CDTF">2021-10-15T09:18:00Z</dcterms:created>
  <dcterms:modified xsi:type="dcterms:W3CDTF">2021-10-15T09:18:00Z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Order">
    <vt:r8>39682200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